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5CDE" w14:textId="05C97C77" w:rsidR="00A0706E" w:rsidRDefault="00C35D5B" w:rsidP="00160697">
      <w:pPr>
        <w:spacing w:after="120"/>
        <w:ind w:hanging="426"/>
        <w:rPr>
          <w:rFonts w:ascii="IBM Plex Sans Text" w:hAnsi="IBM Plex Sans Text" w:cs="Calibri"/>
          <w:color w:val="0D0D0D" w:themeColor="text1" w:themeTint="F2"/>
          <w:sz w:val="22"/>
          <w:szCs w:val="22"/>
          <w:lang w:val="en-US"/>
        </w:rPr>
      </w:pPr>
      <w:r>
        <w:rPr>
          <w:rFonts w:ascii="IBM Plex Sans Text" w:hAnsi="IBM Plex Sans Text" w:cs="Calibri"/>
          <w:noProof/>
          <w:color w:val="0D0D0D" w:themeColor="text1" w:themeTint="F2"/>
          <w:sz w:val="22"/>
          <w:szCs w:val="22"/>
          <w:lang w:val="en-US"/>
        </w:rPr>
        <mc:AlternateContent>
          <mc:Choice Requires="wps">
            <w:drawing>
              <wp:anchor distT="0" distB="0" distL="114300" distR="114300" simplePos="0" relativeHeight="251680768" behindDoc="0" locked="0" layoutInCell="1" allowOverlap="1" wp14:anchorId="7ABA8883" wp14:editId="1A4368E6">
                <wp:simplePos x="0" y="0"/>
                <wp:positionH relativeFrom="column">
                  <wp:posOffset>-520065</wp:posOffset>
                </wp:positionH>
                <wp:positionV relativeFrom="page">
                  <wp:posOffset>171976</wp:posOffset>
                </wp:positionV>
                <wp:extent cx="7598979" cy="105058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598979" cy="1050587"/>
                        </a:xfrm>
                        <a:prstGeom prst="rect">
                          <a:avLst/>
                        </a:prstGeom>
                        <a:noFill/>
                        <a:ln w="6350">
                          <a:noFill/>
                        </a:ln>
                      </wps:spPr>
                      <wps:txbx>
                        <w:txbxContent>
                          <w:p w14:paraId="29068996" w14:textId="04017693" w:rsidR="00E9520F" w:rsidRPr="009E4D64" w:rsidRDefault="00FF4878" w:rsidP="009E4D64">
                            <w:pPr>
                              <w:spacing w:after="120"/>
                              <w:jc w:val="center"/>
                              <w:rPr>
                                <w:rFonts w:ascii="IBM Plex Sans Text" w:hAnsi="IBM Plex Sans Text" w:cs="Calibri"/>
                                <w:b/>
                                <w:bCs/>
                                <w:color w:val="30206B"/>
                                <w:sz w:val="52"/>
                                <w:szCs w:val="52"/>
                                <w:lang w:val="en-US"/>
                              </w:rPr>
                            </w:pPr>
                            <w:r w:rsidRPr="009E4D64">
                              <w:rPr>
                                <w:rFonts w:ascii="IBM Plex Sans Text" w:hAnsi="IBM Plex Sans Text" w:cs="Calibri"/>
                                <w:b/>
                                <w:bCs/>
                                <w:color w:val="30206B"/>
                                <w:sz w:val="52"/>
                                <w:szCs w:val="52"/>
                                <w:lang w:val="en-US"/>
                              </w:rPr>
                              <w:t>Work</w:t>
                            </w:r>
                            <w:r w:rsidR="000F2F48">
                              <w:rPr>
                                <w:rFonts w:ascii="IBM Plex Sans Text" w:hAnsi="IBM Plex Sans Text" w:cs="Calibri"/>
                                <w:b/>
                                <w:bCs/>
                                <w:color w:val="30206B"/>
                                <w:sz w:val="52"/>
                                <w:szCs w:val="52"/>
                                <w:lang w:val="en-US"/>
                              </w:rPr>
                              <w:t>-</w:t>
                            </w:r>
                            <w:r w:rsidRPr="009E4D64">
                              <w:rPr>
                                <w:rFonts w:ascii="IBM Plex Sans Text" w:hAnsi="IBM Plex Sans Text" w:cs="Calibri"/>
                                <w:b/>
                                <w:bCs/>
                                <w:color w:val="30206B"/>
                                <w:sz w:val="52"/>
                                <w:szCs w:val="52"/>
                                <w:lang w:val="en-US"/>
                              </w:rPr>
                              <w:t>From</w:t>
                            </w:r>
                            <w:r w:rsidR="000F2F48">
                              <w:rPr>
                                <w:rFonts w:ascii="IBM Plex Sans Text" w:hAnsi="IBM Plex Sans Text" w:cs="Calibri"/>
                                <w:b/>
                                <w:bCs/>
                                <w:color w:val="30206B"/>
                                <w:sz w:val="52"/>
                                <w:szCs w:val="52"/>
                                <w:lang w:val="en-US"/>
                              </w:rPr>
                              <w:t>-</w:t>
                            </w:r>
                            <w:r w:rsidRPr="009E4D64">
                              <w:rPr>
                                <w:rFonts w:ascii="IBM Plex Sans Text" w:hAnsi="IBM Plex Sans Text" w:cs="Calibri"/>
                                <w:b/>
                                <w:bCs/>
                                <w:color w:val="30206B"/>
                                <w:sz w:val="52"/>
                                <w:szCs w:val="52"/>
                                <w:lang w:val="en-US"/>
                              </w:rPr>
                              <w:t>Home Policy</w:t>
                            </w:r>
                          </w:p>
                          <w:p w14:paraId="58050B49" w14:textId="1584F70E" w:rsidR="00365D94" w:rsidRPr="009E4D64" w:rsidRDefault="007B5282" w:rsidP="009E4D64">
                            <w:pPr>
                              <w:spacing w:after="120"/>
                              <w:jc w:val="center"/>
                              <w:rPr>
                                <w:rFonts w:ascii="IBM Plex Sans Text" w:hAnsi="IBM Plex Sans Text" w:cs="Calibri"/>
                                <w:b/>
                                <w:bCs/>
                                <w:color w:val="30206B"/>
                                <w:sz w:val="44"/>
                                <w:szCs w:val="44"/>
                                <w:lang w:val="en-US"/>
                              </w:rPr>
                            </w:pPr>
                            <w:r w:rsidRPr="009E4D64">
                              <w:rPr>
                                <w:rFonts w:ascii="IBM Plex Sans Text" w:hAnsi="IBM Plex Sans Text" w:cs="Calibri"/>
                                <w:b/>
                                <w:bCs/>
                                <w:color w:val="30206B"/>
                                <w:sz w:val="44"/>
                                <w:szCs w:val="44"/>
                                <w:lang w:val="en-US"/>
                              </w:rPr>
                              <w:t>[Organization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A8883" id="_x0000_t202" coordsize="21600,21600" o:spt="202" path="m,l,21600r21600,l21600,xe">
                <v:stroke joinstyle="miter"/>
                <v:path gradientshapeok="t" o:connecttype="rect"/>
              </v:shapetype>
              <v:shape id="Text Box 13" o:spid="_x0000_s1026" type="#_x0000_t202" style="position:absolute;margin-left:-40.95pt;margin-top:13.55pt;width:598.35pt;height:8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" filled="f" stroked="f" strokeweight=".5pt">
                <v:textbox>
                  <w:txbxContent>
                    <w:p w14:paraId="29068996" w14:textId="04017693" w:rsidR="00E9520F" w:rsidRPr="009E4D64" w:rsidRDefault="00FF4878" w:rsidP="009E4D64">
                      <w:pPr>
                        <w:spacing w:after="120"/>
                        <w:jc w:val="center"/>
                        <w:rPr>
                          <w:rFonts w:ascii="IBM Plex Sans Text" w:hAnsi="IBM Plex Sans Text" w:cs="Calibri"/>
                          <w:b/>
                          <w:bCs/>
                          <w:color w:val="30206B"/>
                          <w:sz w:val="52"/>
                          <w:szCs w:val="52"/>
                          <w:lang w:val="en-US"/>
                        </w:rPr>
                      </w:pPr>
                      <w:r w:rsidRPr="009E4D64">
                        <w:rPr>
                          <w:rFonts w:ascii="IBM Plex Sans Text" w:hAnsi="IBM Plex Sans Text" w:cs="Calibri"/>
                          <w:b/>
                          <w:bCs/>
                          <w:color w:val="30206B"/>
                          <w:sz w:val="52"/>
                          <w:szCs w:val="52"/>
                          <w:lang w:val="en-US"/>
                        </w:rPr>
                        <w:t>Work</w:t>
                      </w:r>
                      <w:r w:rsidR="000F2F48">
                        <w:rPr>
                          <w:rFonts w:ascii="IBM Plex Sans Text" w:hAnsi="IBM Plex Sans Text" w:cs="Calibri"/>
                          <w:b/>
                          <w:bCs/>
                          <w:color w:val="30206B"/>
                          <w:sz w:val="52"/>
                          <w:szCs w:val="52"/>
                          <w:lang w:val="en-US"/>
                        </w:rPr>
                        <w:t>-</w:t>
                      </w:r>
                      <w:r w:rsidRPr="009E4D64">
                        <w:rPr>
                          <w:rFonts w:ascii="IBM Plex Sans Text" w:hAnsi="IBM Plex Sans Text" w:cs="Calibri"/>
                          <w:b/>
                          <w:bCs/>
                          <w:color w:val="30206B"/>
                          <w:sz w:val="52"/>
                          <w:szCs w:val="52"/>
                          <w:lang w:val="en-US"/>
                        </w:rPr>
                        <w:t>From</w:t>
                      </w:r>
                      <w:r w:rsidR="000F2F48">
                        <w:rPr>
                          <w:rFonts w:ascii="IBM Plex Sans Text" w:hAnsi="IBM Plex Sans Text" w:cs="Calibri"/>
                          <w:b/>
                          <w:bCs/>
                          <w:color w:val="30206B"/>
                          <w:sz w:val="52"/>
                          <w:szCs w:val="52"/>
                          <w:lang w:val="en-US"/>
                        </w:rPr>
                        <w:t>-</w:t>
                      </w:r>
                      <w:r w:rsidRPr="009E4D64">
                        <w:rPr>
                          <w:rFonts w:ascii="IBM Plex Sans Text" w:hAnsi="IBM Plex Sans Text" w:cs="Calibri"/>
                          <w:b/>
                          <w:bCs/>
                          <w:color w:val="30206B"/>
                          <w:sz w:val="52"/>
                          <w:szCs w:val="52"/>
                          <w:lang w:val="en-US"/>
                        </w:rPr>
                        <w:t>Home Policy</w:t>
                      </w:r>
                    </w:p>
                    <w:p w14:paraId="58050B49" w14:textId="1584F70E" w:rsidR="00365D94" w:rsidRPr="009E4D64" w:rsidRDefault="007B5282" w:rsidP="009E4D64">
                      <w:pPr>
                        <w:spacing w:after="120"/>
                        <w:jc w:val="center"/>
                        <w:rPr>
                          <w:rFonts w:ascii="IBM Plex Sans Text" w:hAnsi="IBM Plex Sans Text" w:cs="Calibri"/>
                          <w:b/>
                          <w:bCs/>
                          <w:color w:val="30206B"/>
                          <w:sz w:val="44"/>
                          <w:szCs w:val="44"/>
                          <w:lang w:val="en-US"/>
                        </w:rPr>
                      </w:pPr>
                      <w:r w:rsidRPr="009E4D64">
                        <w:rPr>
                          <w:rFonts w:ascii="IBM Plex Sans Text" w:hAnsi="IBM Plex Sans Text" w:cs="Calibri"/>
                          <w:b/>
                          <w:bCs/>
                          <w:color w:val="30206B"/>
                          <w:sz w:val="44"/>
                          <w:szCs w:val="44"/>
                          <w:lang w:val="en-US"/>
                        </w:rPr>
                        <w:t>[Organization Name]</w:t>
                      </w:r>
                    </w:p>
                  </w:txbxContent>
                </v:textbox>
                <w10:wrap anchory="page"/>
              </v:shape>
            </w:pict>
          </mc:Fallback>
        </mc:AlternateContent>
      </w:r>
      <w:r>
        <w:rPr>
          <w:rFonts w:ascii="IBM Plex Sans Text" w:hAnsi="IBM Plex Sans Text" w:cs="Calibri"/>
          <w:noProof/>
          <w:color w:val="0D0D0D" w:themeColor="text1" w:themeTint="F2"/>
          <w:sz w:val="22"/>
          <w:szCs w:val="22"/>
          <w:lang w:val="en-US"/>
        </w:rPr>
        <mc:AlternateContent>
          <mc:Choice Requires="wps">
            <w:drawing>
              <wp:anchor distT="0" distB="0" distL="114300" distR="114300" simplePos="0" relativeHeight="251669504" behindDoc="0" locked="0" layoutInCell="1" allowOverlap="1" wp14:anchorId="11FDD80F" wp14:editId="2889B74A">
                <wp:simplePos x="0" y="0"/>
                <wp:positionH relativeFrom="column">
                  <wp:posOffset>-1058545</wp:posOffset>
                </wp:positionH>
                <wp:positionV relativeFrom="page">
                  <wp:posOffset>-27940</wp:posOffset>
                </wp:positionV>
                <wp:extent cx="1520190" cy="1302385"/>
                <wp:effectExtent l="0" t="0" r="3810" b="5715"/>
                <wp:wrapNone/>
                <wp:docPr id="7" name="Hexagon 7"/>
                <wp:cNvGraphicFramePr/>
                <a:graphic xmlns:a="http://schemas.openxmlformats.org/drawingml/2006/main">
                  <a:graphicData uri="http://schemas.microsoft.com/office/word/2010/wordprocessingShape">
                    <wps:wsp>
                      <wps:cNvSpPr/>
                      <wps:spPr>
                        <a:xfrm>
                          <a:off x="0" y="0"/>
                          <a:ext cx="1520190" cy="1302385"/>
                        </a:xfrm>
                        <a:prstGeom prst="hexagon">
                          <a:avLst/>
                        </a:prstGeom>
                        <a:solidFill>
                          <a:srgbClr val="3928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DB5B8F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26" type="#_x0000_t9" style="position:absolute;margin-left:-83.35pt;margin-top:-2.2pt;width:119.7pt;height:10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" adj="4626" fillcolor="#392870" stroked="f" strokeweight="1pt">
                <w10:wrap anchory="page"/>
              </v:shape>
            </w:pict>
          </mc:Fallback>
        </mc:AlternateContent>
      </w:r>
      <w:r w:rsidR="00365D94">
        <w:rPr>
          <w:rFonts w:ascii="IBM Plex Sans Text" w:hAnsi="IBM Plex Sans Text" w:cs="Calibri"/>
          <w:noProof/>
          <w:color w:val="0D0D0D" w:themeColor="text1" w:themeTint="F2"/>
          <w:sz w:val="22"/>
          <w:szCs w:val="22"/>
          <w:lang w:val="en-US"/>
        </w:rPr>
        <mc:AlternateContent>
          <mc:Choice Requires="wps">
            <w:drawing>
              <wp:anchor distT="0" distB="0" distL="114300" distR="114300" simplePos="0" relativeHeight="251671552" behindDoc="1" locked="0" layoutInCell="1" allowOverlap="1" wp14:anchorId="3FABDEE4" wp14:editId="19A59798">
                <wp:simplePos x="0" y="0"/>
                <wp:positionH relativeFrom="column">
                  <wp:posOffset>-447040</wp:posOffset>
                </wp:positionH>
                <wp:positionV relativeFrom="page">
                  <wp:posOffset>-18415</wp:posOffset>
                </wp:positionV>
                <wp:extent cx="7703820" cy="1303020"/>
                <wp:effectExtent l="0" t="0" r="5080" b="5080"/>
                <wp:wrapNone/>
                <wp:docPr id="8" name="Rectangle 8"/>
                <wp:cNvGraphicFramePr/>
                <a:graphic xmlns:a="http://schemas.openxmlformats.org/drawingml/2006/main">
                  <a:graphicData uri="http://schemas.microsoft.com/office/word/2010/wordprocessingShape">
                    <wps:wsp>
                      <wps:cNvSpPr/>
                      <wps:spPr>
                        <a:xfrm>
                          <a:off x="0" y="0"/>
                          <a:ext cx="7703820" cy="1303020"/>
                        </a:xfrm>
                        <a:prstGeom prst="rect">
                          <a:avLst/>
                        </a:prstGeom>
                        <a:solidFill>
                          <a:srgbClr val="392870">
                            <a:alpha val="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FA17F" w14:textId="77777777" w:rsidR="00365D94" w:rsidRDefault="00365D94"/>
                          <w:p w14:paraId="35C2CDC5" w14:textId="77777777" w:rsidR="00365D94" w:rsidRDefault="00365D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BDEE4" id="Rectangle 8" o:spid="_x0000_s1027" style="position:absolute;margin-left:-35.2pt;margin-top:-1.45pt;width:606.6pt;height:10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" fillcolor="#392870" stroked="f" strokeweight="1pt">
                <v:fill opacity="3341f"/>
                <v:textbox>
                  <w:txbxContent>
                    <w:p w14:paraId="3CAFA17F" w14:textId="77777777" w:rsidR="00365D94" w:rsidRDefault="00365D94"/>
                    <w:p w14:paraId="35C2CDC5" w14:textId="77777777" w:rsidR="00365D94" w:rsidRDefault="00365D94"/>
                  </w:txbxContent>
                </v:textbox>
                <w10:wrap anchory="page"/>
              </v:rect>
            </w:pict>
          </mc:Fallback>
        </mc:AlternateContent>
      </w:r>
    </w:p>
    <w:p w14:paraId="157DA08B" w14:textId="489CB944" w:rsidR="00A0706E" w:rsidRDefault="00A0706E" w:rsidP="001F6A2C">
      <w:pPr>
        <w:spacing w:after="120"/>
        <w:rPr>
          <w:rFonts w:ascii="IBM Plex Sans Text" w:hAnsi="IBM Plex Sans Text" w:cs="Calibri"/>
          <w:color w:val="0D0D0D" w:themeColor="text1" w:themeTint="F2"/>
          <w:sz w:val="22"/>
          <w:szCs w:val="22"/>
          <w:lang w:val="en-US"/>
        </w:rPr>
      </w:pPr>
    </w:p>
    <w:p w14:paraId="5DB2749E" w14:textId="48D51FFB" w:rsidR="00FF4878" w:rsidRDefault="00FF4878" w:rsidP="00E825EF">
      <w:pPr>
        <w:pStyle w:val="NormalWeb"/>
        <w:spacing w:before="0" w:beforeAutospacing="0" w:after="0" w:afterAutospacing="0"/>
        <w:rPr>
          <w:rFonts w:ascii="IBM Plex Sans Text" w:hAnsi="IBM Plex Sans Text" w:cs="Calibri"/>
          <w:color w:val="000000" w:themeColor="text1"/>
          <w:sz w:val="22"/>
          <w:szCs w:val="22"/>
          <w:lang w:val="en-US"/>
        </w:rPr>
      </w:pPr>
    </w:p>
    <w:p w14:paraId="49587A4A" w14:textId="793130B9" w:rsidR="00E9520F" w:rsidRPr="00CB7BFE" w:rsidRDefault="00586C62" w:rsidP="00E825EF">
      <w:pPr>
        <w:pStyle w:val="NormalWeb"/>
        <w:spacing w:before="0" w:beforeAutospacing="0" w:after="0" w:afterAutospacing="0"/>
        <w:rPr>
          <w:rFonts w:ascii="IBM Plex Sans Text" w:hAnsi="IBM Plex Sans Text" w:cs="Calibri"/>
          <w:color w:val="000000" w:themeColor="text1"/>
          <w:sz w:val="22"/>
          <w:szCs w:val="22"/>
          <w:lang w:val="en-US"/>
        </w:rPr>
      </w:pPr>
      <w:r>
        <w:rPr>
          <w:rFonts w:ascii="IBM Plex Sans Text" w:hAnsi="IBM Plex Sans Text" w:cs="Calibri"/>
          <w:color w:val="000000" w:themeColor="text1"/>
          <w:sz w:val="22"/>
          <w:szCs w:val="22"/>
          <w:lang w:val="en-US"/>
        </w:rPr>
        <w:br/>
      </w:r>
      <w:r w:rsidR="009E4D64" w:rsidRPr="009E4D64">
        <w:rPr>
          <w:rFonts w:ascii="IBM Plex Sans Text" w:hAnsi="IBM Plex Sans Text" w:cs="Calibri"/>
          <w:color w:val="000000" w:themeColor="text1"/>
          <w:sz w:val="22"/>
          <w:szCs w:val="22"/>
          <w:lang w:val="en-US"/>
        </w:rPr>
        <w:t xml:space="preserve">This </w:t>
      </w:r>
      <w:r w:rsidR="000F2F48">
        <w:rPr>
          <w:rFonts w:ascii="IBM Plex Sans Text" w:hAnsi="IBM Plex Sans Text" w:cs="Calibri"/>
          <w:color w:val="000000" w:themeColor="text1"/>
          <w:sz w:val="22"/>
          <w:szCs w:val="22"/>
          <w:lang w:val="en-US"/>
        </w:rPr>
        <w:t>w</w:t>
      </w:r>
      <w:r w:rsidR="009E4D64" w:rsidRPr="009E4D64">
        <w:rPr>
          <w:rFonts w:ascii="IBM Plex Sans Text" w:hAnsi="IBM Plex Sans Text" w:cs="Calibri"/>
          <w:color w:val="000000" w:themeColor="text1"/>
          <w:sz w:val="22"/>
          <w:szCs w:val="22"/>
          <w:lang w:val="en-US"/>
        </w:rPr>
        <w:t>ork</w:t>
      </w:r>
      <w:r w:rsidR="000F2F48">
        <w:rPr>
          <w:rFonts w:ascii="IBM Plex Sans Text" w:hAnsi="IBM Plex Sans Text" w:cs="Calibri"/>
          <w:color w:val="000000" w:themeColor="text1"/>
          <w:sz w:val="22"/>
          <w:szCs w:val="22"/>
          <w:lang w:val="en-US"/>
        </w:rPr>
        <w:t>-</w:t>
      </w:r>
      <w:r w:rsidR="009E4D64" w:rsidRPr="009E4D64">
        <w:rPr>
          <w:rFonts w:ascii="IBM Plex Sans Text" w:hAnsi="IBM Plex Sans Text" w:cs="Calibri"/>
          <w:color w:val="000000" w:themeColor="text1"/>
          <w:sz w:val="22"/>
          <w:szCs w:val="22"/>
          <w:lang w:val="en-US"/>
        </w:rPr>
        <w:t>from</w:t>
      </w:r>
      <w:r w:rsidR="000F2F48">
        <w:rPr>
          <w:rFonts w:ascii="IBM Plex Sans Text" w:hAnsi="IBM Plex Sans Text" w:cs="Calibri"/>
          <w:color w:val="000000" w:themeColor="text1"/>
          <w:sz w:val="22"/>
          <w:szCs w:val="22"/>
          <w:lang w:val="en-US"/>
        </w:rPr>
        <w:t>-h</w:t>
      </w:r>
      <w:r w:rsidR="009E4D64" w:rsidRPr="009E4D64">
        <w:rPr>
          <w:rFonts w:ascii="IBM Plex Sans Text" w:hAnsi="IBM Plex Sans Text" w:cs="Calibri"/>
          <w:color w:val="000000" w:themeColor="text1"/>
          <w:sz w:val="22"/>
          <w:szCs w:val="22"/>
          <w:lang w:val="en-US"/>
        </w:rPr>
        <w:t xml:space="preserve">ome </w:t>
      </w:r>
      <w:r w:rsidR="000F2F48">
        <w:rPr>
          <w:rFonts w:ascii="IBM Plex Sans Text" w:hAnsi="IBM Plex Sans Text" w:cs="Calibri"/>
          <w:color w:val="000000" w:themeColor="text1"/>
          <w:sz w:val="22"/>
          <w:szCs w:val="22"/>
          <w:lang w:val="en-US"/>
        </w:rPr>
        <w:t>p</w:t>
      </w:r>
      <w:r w:rsidR="009E4D64" w:rsidRPr="009E4D64">
        <w:rPr>
          <w:rFonts w:ascii="IBM Plex Sans Text" w:hAnsi="IBM Plex Sans Text" w:cs="Calibri"/>
          <w:color w:val="000000" w:themeColor="text1"/>
          <w:sz w:val="22"/>
          <w:szCs w:val="22"/>
          <w:lang w:val="en-US"/>
        </w:rPr>
        <w:t>olicy aims to establish the guidelines for remote work to ensure that operations remain consistent and effective while also providing flexibility to our employees.</w:t>
      </w:r>
      <w:r>
        <w:rPr>
          <w:rFonts w:ascii="IBM Plex Sans Text" w:hAnsi="IBM Plex Sans Text" w:cs="Calibri"/>
          <w:color w:val="000000" w:themeColor="text1"/>
          <w:sz w:val="22"/>
          <w:szCs w:val="22"/>
          <w:lang w:val="en-US"/>
        </w:rPr>
        <w:br/>
      </w:r>
    </w:p>
    <w:p w14:paraId="5D579839" w14:textId="51A7AE00" w:rsidR="00077885" w:rsidRPr="00077885" w:rsidRDefault="00077885" w:rsidP="00FC08CB">
      <w:pPr>
        <w:pStyle w:val="Heading2"/>
        <w:shd w:val="clear" w:color="auto" w:fill="F6F4F9"/>
        <w:rPr>
          <w:rFonts w:ascii="IBM Plex Sans Text" w:hAnsi="IBM Plex Sans Text"/>
          <w:sz w:val="28"/>
          <w:szCs w:val="28"/>
        </w:rPr>
      </w:pPr>
      <w:r w:rsidRPr="00077885">
        <w:rPr>
          <w:rFonts w:ascii="IBM Plex Sans Text" w:hAnsi="IBM Plex Sans Text"/>
          <w:sz w:val="28"/>
          <w:szCs w:val="28"/>
        </w:rPr>
        <w:t>1. Scope and applicability</w:t>
      </w:r>
    </w:p>
    <w:p w14:paraId="5D1CC8C2" w14:textId="7EBED1C3" w:rsidR="007B5282" w:rsidRPr="009F79CF" w:rsidRDefault="009E4D64" w:rsidP="009F79C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This policy applies to all employees who have been approved to work from home by their respective managers and the Human Resources department.</w:t>
      </w:r>
      <w:r>
        <w:rPr>
          <w:rFonts w:ascii="IBM Plex Sans Text" w:hAnsi="IBM Plex Sans Text" w:cs="Calibri"/>
          <w:color w:val="000000" w:themeColor="text1"/>
          <w:sz w:val="22"/>
          <w:szCs w:val="22"/>
          <w:lang w:val="en-US"/>
        </w:rPr>
        <w:br/>
      </w:r>
    </w:p>
    <w:p w14:paraId="143F1958" w14:textId="3F06310B" w:rsidR="00077885" w:rsidRPr="00077885" w:rsidRDefault="00077885" w:rsidP="00FC08CB">
      <w:pPr>
        <w:pStyle w:val="Heading2"/>
        <w:shd w:val="clear" w:color="auto" w:fill="F6F4F9"/>
        <w:rPr>
          <w:rFonts w:ascii="IBM Plex Sans Text" w:hAnsi="IBM Plex Sans Text"/>
          <w:sz w:val="28"/>
          <w:szCs w:val="28"/>
        </w:rPr>
      </w:pPr>
      <w:r w:rsidRPr="00077885">
        <w:rPr>
          <w:rFonts w:ascii="IBM Plex Sans Text" w:hAnsi="IBM Plex Sans Text"/>
          <w:sz w:val="28"/>
          <w:szCs w:val="28"/>
        </w:rPr>
        <w:t xml:space="preserve">2. </w:t>
      </w:r>
      <w:r w:rsidR="009E4D64">
        <w:rPr>
          <w:rFonts w:ascii="IBM Plex Sans Text" w:hAnsi="IBM Plex Sans Text"/>
          <w:sz w:val="28"/>
          <w:szCs w:val="28"/>
        </w:rPr>
        <w:t>Eligibility and procedure</w:t>
      </w:r>
      <w:r w:rsidRPr="00077885">
        <w:rPr>
          <w:rFonts w:ascii="IBM Plex Sans Text" w:hAnsi="IBM Plex Sans Text"/>
          <w:sz w:val="28"/>
          <w:szCs w:val="28"/>
        </w:rPr>
        <w:t xml:space="preserve"> </w:t>
      </w:r>
    </w:p>
    <w:p w14:paraId="3D36BC7E" w14:textId="77777777" w:rsidR="009E4D64" w:rsidRDefault="009E4D64" w:rsidP="009F79C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Employees who wish to work from home must submit a request via the designated form.</w:t>
      </w:r>
    </w:p>
    <w:p w14:paraId="53DB7389" w14:textId="79821687" w:rsidR="009F79CF" w:rsidRPr="009F79CF" w:rsidRDefault="009E4D64" w:rsidP="009F79C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Eligibility will be determined based on the nature of the employee’s position, performance history, and the operational needs of the department.</w:t>
      </w:r>
      <w:r>
        <w:rPr>
          <w:rFonts w:ascii="IBM Plex Sans Text" w:hAnsi="IBM Plex Sans Text" w:cs="Calibri"/>
          <w:color w:val="000000" w:themeColor="text1"/>
          <w:sz w:val="22"/>
          <w:szCs w:val="22"/>
          <w:lang w:val="en-US"/>
        </w:rPr>
        <w:br/>
      </w:r>
    </w:p>
    <w:p w14:paraId="40B4CE98" w14:textId="3F319555" w:rsidR="00077885" w:rsidRPr="00077885" w:rsidRDefault="00077885" w:rsidP="00FC08CB">
      <w:pPr>
        <w:pStyle w:val="Heading2"/>
        <w:shd w:val="clear" w:color="auto" w:fill="F6F4F9"/>
        <w:rPr>
          <w:rFonts w:ascii="IBM Plex Sans Text" w:hAnsi="IBM Plex Sans Text"/>
          <w:sz w:val="28"/>
          <w:szCs w:val="28"/>
        </w:rPr>
      </w:pPr>
      <w:r w:rsidRPr="00077885">
        <w:rPr>
          <w:rFonts w:ascii="IBM Plex Sans Text" w:hAnsi="IBM Plex Sans Text"/>
          <w:sz w:val="28"/>
          <w:szCs w:val="28"/>
        </w:rPr>
        <w:t>3.</w:t>
      </w:r>
      <w:r w:rsidR="009E4D64">
        <w:rPr>
          <w:rFonts w:ascii="IBM Plex Sans Text" w:hAnsi="IBM Plex Sans Text"/>
          <w:sz w:val="28"/>
          <w:szCs w:val="28"/>
        </w:rPr>
        <w:t>Work schedule</w:t>
      </w:r>
    </w:p>
    <w:p w14:paraId="2B088C5C" w14:textId="0EA74071" w:rsidR="007B5282" w:rsidRPr="00077885" w:rsidRDefault="009E4D64" w:rsidP="009F79CF">
      <w:pPr>
        <w:pStyle w:val="NormalWeb"/>
        <w:rPr>
          <w:rFonts w:ascii="IBM Plex Sans Text" w:hAnsi="IBM Plex Sans Text" w:cs="Calibri"/>
          <w:b/>
          <w:bCs/>
          <w:color w:val="392870"/>
          <w:sz w:val="22"/>
          <w:szCs w:val="22"/>
          <w:lang w:val="en-US"/>
        </w:rPr>
      </w:pPr>
      <w:r w:rsidRPr="009E4D64">
        <w:rPr>
          <w:rFonts w:ascii="IBM Plex Sans Text" w:hAnsi="IBM Plex Sans Text" w:cs="Calibri"/>
          <w:color w:val="000000" w:themeColor="text1"/>
          <w:sz w:val="22"/>
          <w:szCs w:val="22"/>
          <w:lang w:val="en-US"/>
        </w:rPr>
        <w:t>Employees approved for remote work are expected to maintain their regular work hours and availability as agreed upon with their manager. All changes to this schedule must be approved in advance.</w:t>
      </w:r>
      <w:r>
        <w:rPr>
          <w:rFonts w:ascii="IBM Plex Sans Text" w:hAnsi="IBM Plex Sans Text" w:cs="Calibri"/>
          <w:color w:val="000000" w:themeColor="text1"/>
          <w:sz w:val="22"/>
          <w:szCs w:val="22"/>
          <w:lang w:val="en-US"/>
        </w:rPr>
        <w:br/>
      </w:r>
    </w:p>
    <w:p w14:paraId="6F07C5EA" w14:textId="4775F340" w:rsidR="00077885" w:rsidRPr="00077885" w:rsidRDefault="00077885" w:rsidP="00FC08CB">
      <w:pPr>
        <w:pStyle w:val="Heading2"/>
        <w:shd w:val="clear" w:color="auto" w:fill="F6F4F9"/>
        <w:rPr>
          <w:rFonts w:ascii="IBM Plex Sans Text" w:hAnsi="IBM Plex Sans Text"/>
          <w:sz w:val="28"/>
          <w:szCs w:val="28"/>
        </w:rPr>
      </w:pPr>
      <w:r w:rsidRPr="00077885">
        <w:rPr>
          <w:rFonts w:ascii="IBM Plex Sans Text" w:hAnsi="IBM Plex Sans Text"/>
          <w:sz w:val="28"/>
          <w:szCs w:val="28"/>
        </w:rPr>
        <w:t xml:space="preserve">4. </w:t>
      </w:r>
      <w:r w:rsidR="009E4D64">
        <w:rPr>
          <w:rFonts w:ascii="IBM Plex Sans Text" w:hAnsi="IBM Plex Sans Text"/>
          <w:sz w:val="28"/>
          <w:szCs w:val="28"/>
        </w:rPr>
        <w:t>Communication</w:t>
      </w:r>
    </w:p>
    <w:p w14:paraId="455D2564" w14:textId="415FEB38" w:rsidR="009E4D64" w:rsidRPr="00CB7BFE" w:rsidRDefault="009E4D64" w:rsidP="00E825E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Regular communication is essential. Employees must remain reachable via phone, email, or other agreed-upon communication platforms during work hours. Teams are encouraged to hold routine check-ins.</w:t>
      </w:r>
      <w:r>
        <w:rPr>
          <w:rFonts w:ascii="IBM Plex Sans Text" w:hAnsi="IBM Plex Sans Text" w:cs="Calibri"/>
          <w:color w:val="000000" w:themeColor="text1"/>
          <w:sz w:val="22"/>
          <w:szCs w:val="22"/>
          <w:lang w:val="en-US"/>
        </w:rPr>
        <w:br/>
      </w:r>
    </w:p>
    <w:p w14:paraId="5042FF29" w14:textId="72A6E98D" w:rsidR="00077885" w:rsidRPr="00077885" w:rsidRDefault="00077885" w:rsidP="00FC08CB">
      <w:pPr>
        <w:pStyle w:val="Heading2"/>
        <w:shd w:val="clear" w:color="auto" w:fill="F6F4F9"/>
        <w:rPr>
          <w:rFonts w:ascii="IBM Plex Sans Text" w:hAnsi="IBM Plex Sans Text"/>
          <w:sz w:val="28"/>
          <w:szCs w:val="28"/>
        </w:rPr>
      </w:pPr>
      <w:r>
        <w:rPr>
          <w:rFonts w:ascii="IBM Plex Sans Text" w:hAnsi="IBM Plex Sans Text"/>
          <w:sz w:val="28"/>
          <w:szCs w:val="28"/>
        </w:rPr>
        <w:t>5</w:t>
      </w:r>
      <w:r w:rsidRPr="00077885">
        <w:rPr>
          <w:rFonts w:ascii="IBM Plex Sans Text" w:hAnsi="IBM Plex Sans Text"/>
          <w:sz w:val="28"/>
          <w:szCs w:val="28"/>
        </w:rPr>
        <w:t xml:space="preserve">. </w:t>
      </w:r>
      <w:r w:rsidR="009E4D64">
        <w:rPr>
          <w:rFonts w:ascii="IBM Plex Sans Text" w:hAnsi="IBM Plex Sans Text"/>
          <w:sz w:val="28"/>
          <w:szCs w:val="28"/>
        </w:rPr>
        <w:t>Productivity and monitoring</w:t>
      </w:r>
    </w:p>
    <w:p w14:paraId="73BFC9DD" w14:textId="77777777" w:rsidR="009E4D64" w:rsidRDefault="009E4D64" w:rsidP="00077885">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 xml:space="preserve">Employees are expected to maintain or improve their levels of performance while working from home. </w:t>
      </w:r>
    </w:p>
    <w:p w14:paraId="460157C4" w14:textId="17CF97B7" w:rsidR="00077885" w:rsidRPr="00077885" w:rsidRDefault="009E4D64" w:rsidP="00077885">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Managers will establish reasonable performance metrics and may periodically review work output to ensure productivity standards are met.</w:t>
      </w:r>
      <w:r>
        <w:rPr>
          <w:rFonts w:ascii="IBM Plex Sans Text" w:hAnsi="IBM Plex Sans Text" w:cs="Calibri"/>
          <w:color w:val="000000" w:themeColor="text1"/>
          <w:sz w:val="22"/>
          <w:szCs w:val="22"/>
          <w:lang w:val="en-US"/>
        </w:rPr>
        <w:br/>
      </w:r>
    </w:p>
    <w:p w14:paraId="60736548" w14:textId="31053EC4" w:rsidR="00077885" w:rsidRPr="00077885" w:rsidRDefault="00077885" w:rsidP="00FC08CB">
      <w:pPr>
        <w:pStyle w:val="Heading2"/>
        <w:shd w:val="clear" w:color="auto" w:fill="F6F4F9"/>
        <w:rPr>
          <w:rFonts w:ascii="IBM Plex Sans Text" w:hAnsi="IBM Plex Sans Text"/>
          <w:sz w:val="28"/>
          <w:szCs w:val="28"/>
        </w:rPr>
      </w:pPr>
      <w:r>
        <w:rPr>
          <w:rFonts w:ascii="IBM Plex Sans Text" w:hAnsi="IBM Plex Sans Text"/>
          <w:sz w:val="28"/>
          <w:szCs w:val="28"/>
        </w:rPr>
        <w:t>6</w:t>
      </w:r>
      <w:r w:rsidRPr="00077885">
        <w:rPr>
          <w:rFonts w:ascii="IBM Plex Sans Text" w:hAnsi="IBM Plex Sans Text"/>
          <w:sz w:val="28"/>
          <w:szCs w:val="28"/>
        </w:rPr>
        <w:t xml:space="preserve">. </w:t>
      </w:r>
      <w:r w:rsidR="009E4D64">
        <w:rPr>
          <w:rFonts w:ascii="IBM Plex Sans Text" w:hAnsi="IBM Plex Sans Text"/>
          <w:sz w:val="28"/>
          <w:szCs w:val="28"/>
        </w:rPr>
        <w:t>Technology and equipment</w:t>
      </w:r>
    </w:p>
    <w:p w14:paraId="1A01D4BE" w14:textId="77777777" w:rsidR="009E4D64" w:rsidRDefault="009E4D64" w:rsidP="00E9520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 xml:space="preserve">On a case-by-case basis, the company will determine whether to provide the necessary equipment for setting up a home office. </w:t>
      </w:r>
    </w:p>
    <w:p w14:paraId="405F9E7A" w14:textId="28E2E4C0" w:rsidR="009E4D64" w:rsidRDefault="009E4D64" w:rsidP="00E9520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It is the employee’s responsibility to ensure a secure and effective work environment.</w:t>
      </w:r>
    </w:p>
    <w:p w14:paraId="4C845E99" w14:textId="77777777" w:rsidR="000F2F48" w:rsidRPr="00CB7BFE" w:rsidRDefault="000F2F48" w:rsidP="00E9520F">
      <w:pPr>
        <w:pStyle w:val="NormalWeb"/>
        <w:rPr>
          <w:rFonts w:ascii="IBM Plex Sans Text" w:hAnsi="IBM Plex Sans Text" w:cs="Calibri"/>
          <w:color w:val="000000" w:themeColor="text1"/>
          <w:sz w:val="22"/>
          <w:szCs w:val="22"/>
          <w:lang w:val="en-US"/>
        </w:rPr>
      </w:pPr>
    </w:p>
    <w:p w14:paraId="1D07B822" w14:textId="4C2FBDE7" w:rsidR="000F2F48" w:rsidRDefault="00077885" w:rsidP="000F2F48">
      <w:pPr>
        <w:pStyle w:val="Heading2"/>
        <w:shd w:val="clear" w:color="auto" w:fill="F6F4F9"/>
        <w:rPr>
          <w:rFonts w:ascii="IBM Plex Sans Text" w:hAnsi="IBM Plex Sans Text"/>
          <w:sz w:val="28"/>
          <w:szCs w:val="28"/>
        </w:rPr>
      </w:pPr>
      <w:r>
        <w:rPr>
          <w:rFonts w:ascii="IBM Plex Sans Text" w:hAnsi="IBM Plex Sans Text"/>
          <w:sz w:val="28"/>
          <w:szCs w:val="28"/>
        </w:rPr>
        <w:lastRenderedPageBreak/>
        <w:t>7</w:t>
      </w:r>
      <w:r w:rsidRPr="00077885">
        <w:rPr>
          <w:rFonts w:ascii="IBM Plex Sans Text" w:hAnsi="IBM Plex Sans Text"/>
          <w:sz w:val="28"/>
          <w:szCs w:val="28"/>
        </w:rPr>
        <w:t xml:space="preserve">. </w:t>
      </w:r>
      <w:r w:rsidR="009E4D64">
        <w:rPr>
          <w:rFonts w:ascii="IBM Plex Sans Text" w:hAnsi="IBM Plex Sans Text"/>
          <w:sz w:val="28"/>
          <w:szCs w:val="28"/>
        </w:rPr>
        <w:t>Security</w:t>
      </w:r>
    </w:p>
    <w:p w14:paraId="1F3A39D1" w14:textId="2AF7478F" w:rsidR="00077885" w:rsidRPr="00077885" w:rsidRDefault="009E4D64" w:rsidP="00077885">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Remote work must comply with all the company’s security policies. This includes protecting company data by using secure networks and following all data privacy protocols.</w:t>
      </w:r>
      <w:r w:rsidR="00077885">
        <w:rPr>
          <w:rFonts w:ascii="IBM Plex Sans Text" w:hAnsi="IBM Plex Sans Text" w:cs="Calibri"/>
          <w:color w:val="000000" w:themeColor="text1"/>
          <w:sz w:val="22"/>
          <w:szCs w:val="22"/>
          <w:lang w:val="en-US"/>
        </w:rPr>
        <w:br/>
      </w:r>
    </w:p>
    <w:p w14:paraId="76A125F6" w14:textId="3957E35B" w:rsidR="00077885" w:rsidRPr="00077885" w:rsidRDefault="00077885" w:rsidP="00FC08CB">
      <w:pPr>
        <w:pStyle w:val="Heading2"/>
        <w:shd w:val="clear" w:color="auto" w:fill="F6F4F9"/>
        <w:rPr>
          <w:rFonts w:ascii="IBM Plex Sans Text" w:hAnsi="IBM Plex Sans Text"/>
          <w:sz w:val="28"/>
          <w:szCs w:val="28"/>
        </w:rPr>
      </w:pPr>
      <w:r>
        <w:rPr>
          <w:rFonts w:ascii="IBM Plex Sans Text" w:hAnsi="IBM Plex Sans Text"/>
          <w:sz w:val="28"/>
          <w:szCs w:val="28"/>
        </w:rPr>
        <w:t>8</w:t>
      </w:r>
      <w:r w:rsidRPr="00077885">
        <w:rPr>
          <w:rFonts w:ascii="IBM Plex Sans Text" w:hAnsi="IBM Plex Sans Text"/>
          <w:sz w:val="28"/>
          <w:szCs w:val="28"/>
        </w:rPr>
        <w:t xml:space="preserve">. </w:t>
      </w:r>
      <w:r w:rsidR="009E4D64">
        <w:rPr>
          <w:rFonts w:ascii="IBM Plex Sans Text" w:hAnsi="IBM Plex Sans Text"/>
          <w:sz w:val="28"/>
          <w:szCs w:val="28"/>
        </w:rPr>
        <w:t>Reimbursement and stipends</w:t>
      </w:r>
    </w:p>
    <w:p w14:paraId="4460C663" w14:textId="03043F14" w:rsidR="00E9520F" w:rsidRPr="0046329A" w:rsidRDefault="009E4D64" w:rsidP="00E9520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Pre-approved work-related expenses may be reimbursed, and stipends may be provided according to the Work</w:t>
      </w:r>
      <w:r w:rsidR="000F2F48">
        <w:rPr>
          <w:rFonts w:ascii="IBM Plex Sans Text" w:hAnsi="IBM Plex Sans Text" w:cs="Calibri"/>
          <w:color w:val="000000" w:themeColor="text1"/>
          <w:sz w:val="22"/>
          <w:szCs w:val="22"/>
          <w:lang w:val="en-US"/>
        </w:rPr>
        <w:t>-</w:t>
      </w:r>
      <w:r w:rsidRPr="009E4D64">
        <w:rPr>
          <w:rFonts w:ascii="IBM Plex Sans Text" w:hAnsi="IBM Plex Sans Text" w:cs="Calibri"/>
          <w:color w:val="000000" w:themeColor="text1"/>
          <w:sz w:val="22"/>
          <w:szCs w:val="22"/>
          <w:lang w:val="en-US"/>
        </w:rPr>
        <w:t>from</w:t>
      </w:r>
      <w:r w:rsidR="000F2F48">
        <w:rPr>
          <w:rFonts w:ascii="IBM Plex Sans Text" w:hAnsi="IBM Plex Sans Text" w:cs="Calibri"/>
          <w:color w:val="000000" w:themeColor="text1"/>
          <w:sz w:val="22"/>
          <w:szCs w:val="22"/>
          <w:lang w:val="en-US"/>
        </w:rPr>
        <w:t>-</w:t>
      </w:r>
      <w:r w:rsidRPr="009E4D64">
        <w:rPr>
          <w:rFonts w:ascii="IBM Plex Sans Text" w:hAnsi="IBM Plex Sans Text" w:cs="Calibri"/>
          <w:color w:val="000000" w:themeColor="text1"/>
          <w:sz w:val="22"/>
          <w:szCs w:val="22"/>
          <w:lang w:val="en-US"/>
        </w:rPr>
        <w:t>Home Reimbursement Policy.</w:t>
      </w:r>
      <w:r>
        <w:rPr>
          <w:rFonts w:ascii="IBM Plex Sans Text" w:hAnsi="IBM Plex Sans Text" w:cs="Calibri"/>
          <w:color w:val="000000" w:themeColor="text1"/>
          <w:sz w:val="22"/>
          <w:szCs w:val="22"/>
          <w:lang w:val="en-US"/>
        </w:rPr>
        <w:br/>
      </w:r>
    </w:p>
    <w:p w14:paraId="3FFEFFB2" w14:textId="185C453C" w:rsidR="00DF2BF6" w:rsidRPr="00DF2BF6" w:rsidRDefault="00DF2BF6" w:rsidP="00FC08CB">
      <w:pPr>
        <w:pStyle w:val="Heading2"/>
        <w:shd w:val="clear" w:color="auto" w:fill="F6F4F9"/>
        <w:rPr>
          <w:rFonts w:ascii="IBM Plex Sans Text" w:hAnsi="IBM Plex Sans Text"/>
          <w:sz w:val="28"/>
          <w:szCs w:val="28"/>
        </w:rPr>
      </w:pPr>
      <w:r>
        <w:rPr>
          <w:rFonts w:ascii="IBM Plex Sans Text" w:hAnsi="IBM Plex Sans Text"/>
          <w:sz w:val="28"/>
          <w:szCs w:val="28"/>
        </w:rPr>
        <w:t>9</w:t>
      </w:r>
      <w:r w:rsidRPr="00077885">
        <w:rPr>
          <w:rFonts w:ascii="IBM Plex Sans Text" w:hAnsi="IBM Plex Sans Text"/>
          <w:sz w:val="28"/>
          <w:szCs w:val="28"/>
        </w:rPr>
        <w:t xml:space="preserve">. </w:t>
      </w:r>
      <w:r w:rsidR="009E4D64">
        <w:rPr>
          <w:rFonts w:ascii="IBM Plex Sans Text" w:hAnsi="IBM Plex Sans Text"/>
          <w:sz w:val="28"/>
          <w:szCs w:val="28"/>
        </w:rPr>
        <w:t>Hybrid work arrangements</w:t>
      </w:r>
    </w:p>
    <w:p w14:paraId="32682103" w14:textId="3FFEDC4C" w:rsidR="00E9520F" w:rsidRPr="0046329A" w:rsidRDefault="009E4D64" w:rsidP="00E9520F">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For positions eligible for a hybrid work arrangement, employees will divide their work between their home and the company office as detailed in their individual hybrid work agreement.</w:t>
      </w:r>
      <w:r>
        <w:rPr>
          <w:rFonts w:ascii="IBM Plex Sans Text" w:hAnsi="IBM Plex Sans Text" w:cs="Calibri"/>
          <w:color w:val="000000" w:themeColor="text1"/>
          <w:sz w:val="22"/>
          <w:szCs w:val="22"/>
          <w:lang w:val="en-US"/>
        </w:rPr>
        <w:br/>
      </w:r>
    </w:p>
    <w:p w14:paraId="06DBA9D7" w14:textId="531731FC" w:rsidR="00DF2BF6" w:rsidRPr="00DF2BF6" w:rsidRDefault="00DF2BF6" w:rsidP="00FC08CB">
      <w:pPr>
        <w:pStyle w:val="Heading2"/>
        <w:shd w:val="clear" w:color="auto" w:fill="F6F4F9"/>
        <w:rPr>
          <w:rFonts w:ascii="IBM Plex Sans Text" w:hAnsi="IBM Plex Sans Text"/>
          <w:sz w:val="28"/>
          <w:szCs w:val="28"/>
        </w:rPr>
      </w:pPr>
      <w:r>
        <w:rPr>
          <w:rFonts w:ascii="IBM Plex Sans Text" w:hAnsi="IBM Plex Sans Text"/>
          <w:sz w:val="28"/>
          <w:szCs w:val="28"/>
        </w:rPr>
        <w:t>10</w:t>
      </w:r>
      <w:r w:rsidRPr="00077885">
        <w:rPr>
          <w:rFonts w:ascii="IBM Plex Sans Text" w:hAnsi="IBM Plex Sans Text"/>
          <w:sz w:val="28"/>
          <w:szCs w:val="28"/>
        </w:rPr>
        <w:t xml:space="preserve">. </w:t>
      </w:r>
      <w:r w:rsidR="009E4D64">
        <w:rPr>
          <w:rFonts w:ascii="IBM Plex Sans Text" w:hAnsi="IBM Plex Sans Text"/>
          <w:sz w:val="28"/>
          <w:szCs w:val="28"/>
        </w:rPr>
        <w:t>Internet outage</w:t>
      </w:r>
    </w:p>
    <w:p w14:paraId="2149DABA" w14:textId="55274F01" w:rsidR="00077885" w:rsidRDefault="009E4D64" w:rsidP="00077885">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In the event of an internet outage, employees are to notify their manager immediately and make alternate arrangements to complete their work, as per the Work</w:t>
      </w:r>
      <w:r w:rsidR="000F2F48">
        <w:rPr>
          <w:rFonts w:ascii="IBM Plex Sans Text" w:hAnsi="IBM Plex Sans Text" w:cs="Calibri"/>
          <w:color w:val="000000" w:themeColor="text1"/>
          <w:sz w:val="22"/>
          <w:szCs w:val="22"/>
          <w:lang w:val="en-US"/>
        </w:rPr>
        <w:t>-</w:t>
      </w:r>
      <w:r w:rsidRPr="009E4D64">
        <w:rPr>
          <w:rFonts w:ascii="IBM Plex Sans Text" w:hAnsi="IBM Plex Sans Text" w:cs="Calibri"/>
          <w:color w:val="000000" w:themeColor="text1"/>
          <w:sz w:val="22"/>
          <w:szCs w:val="22"/>
          <w:lang w:val="en-US"/>
        </w:rPr>
        <w:t>from</w:t>
      </w:r>
      <w:r w:rsidR="000F2F48">
        <w:rPr>
          <w:rFonts w:ascii="IBM Plex Sans Text" w:hAnsi="IBM Plex Sans Text" w:cs="Calibri"/>
          <w:color w:val="000000" w:themeColor="text1"/>
          <w:sz w:val="22"/>
          <w:szCs w:val="22"/>
          <w:lang w:val="en-US"/>
        </w:rPr>
        <w:t>-</w:t>
      </w:r>
      <w:r w:rsidRPr="009E4D64">
        <w:rPr>
          <w:rFonts w:ascii="IBM Plex Sans Text" w:hAnsi="IBM Plex Sans Text" w:cs="Calibri"/>
          <w:color w:val="000000" w:themeColor="text1"/>
          <w:sz w:val="22"/>
          <w:szCs w:val="22"/>
          <w:lang w:val="en-US"/>
        </w:rPr>
        <w:t>Home Internet Outage Policy.</w:t>
      </w:r>
      <w:r>
        <w:rPr>
          <w:rFonts w:ascii="IBM Plex Sans Text" w:hAnsi="IBM Plex Sans Text" w:cs="Calibri"/>
          <w:color w:val="000000" w:themeColor="text1"/>
          <w:sz w:val="22"/>
          <w:szCs w:val="22"/>
          <w:lang w:val="en-US"/>
        </w:rPr>
        <w:br/>
      </w:r>
    </w:p>
    <w:p w14:paraId="17562D3A" w14:textId="74FD2841" w:rsidR="009E4D64" w:rsidRPr="00DF2BF6" w:rsidRDefault="009E4D64" w:rsidP="009E4D64">
      <w:pPr>
        <w:pStyle w:val="Heading2"/>
        <w:shd w:val="clear" w:color="auto" w:fill="F6F4F9"/>
        <w:rPr>
          <w:rFonts w:ascii="IBM Plex Sans Text" w:hAnsi="IBM Plex Sans Text"/>
          <w:sz w:val="28"/>
          <w:szCs w:val="28"/>
        </w:rPr>
      </w:pPr>
      <w:r>
        <w:rPr>
          <w:rFonts w:ascii="IBM Plex Sans Text" w:hAnsi="IBM Plex Sans Text"/>
          <w:sz w:val="28"/>
          <w:szCs w:val="28"/>
        </w:rPr>
        <w:t>11</w:t>
      </w:r>
      <w:r w:rsidRPr="00077885">
        <w:rPr>
          <w:rFonts w:ascii="IBM Plex Sans Text" w:hAnsi="IBM Plex Sans Text"/>
          <w:sz w:val="28"/>
          <w:szCs w:val="28"/>
        </w:rPr>
        <w:t xml:space="preserve">. </w:t>
      </w:r>
      <w:r>
        <w:rPr>
          <w:rFonts w:ascii="IBM Plex Sans Text" w:hAnsi="IBM Plex Sans Text"/>
          <w:sz w:val="28"/>
          <w:szCs w:val="28"/>
        </w:rPr>
        <w:t>Health and safety</w:t>
      </w:r>
    </w:p>
    <w:p w14:paraId="6011C423" w14:textId="1436B858" w:rsidR="009E4D64" w:rsidRDefault="009E4D64" w:rsidP="009E4D64">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Employees must establish a safe and ergonomic work environment and are encouraged to take regular breaks to stretch and rest their eyes.</w:t>
      </w:r>
      <w:r>
        <w:rPr>
          <w:rFonts w:ascii="IBM Plex Sans Text" w:hAnsi="IBM Plex Sans Text" w:cs="Calibri"/>
          <w:color w:val="000000" w:themeColor="text1"/>
          <w:sz w:val="22"/>
          <w:szCs w:val="22"/>
          <w:lang w:val="en-US"/>
        </w:rPr>
        <w:br/>
      </w:r>
    </w:p>
    <w:p w14:paraId="62063A1C" w14:textId="1A6A3B01" w:rsidR="009E4D64" w:rsidRPr="00DF2BF6" w:rsidRDefault="009E4D64" w:rsidP="009E4D64">
      <w:pPr>
        <w:pStyle w:val="Heading2"/>
        <w:shd w:val="clear" w:color="auto" w:fill="F6F4F9"/>
        <w:rPr>
          <w:rFonts w:ascii="IBM Plex Sans Text" w:hAnsi="IBM Plex Sans Text"/>
          <w:sz w:val="28"/>
          <w:szCs w:val="28"/>
        </w:rPr>
      </w:pPr>
      <w:r>
        <w:rPr>
          <w:rFonts w:ascii="IBM Plex Sans Text" w:hAnsi="IBM Plex Sans Text"/>
          <w:sz w:val="28"/>
          <w:szCs w:val="28"/>
        </w:rPr>
        <w:t>12</w:t>
      </w:r>
      <w:r w:rsidRPr="00077885">
        <w:rPr>
          <w:rFonts w:ascii="IBM Plex Sans Text" w:hAnsi="IBM Plex Sans Text"/>
          <w:sz w:val="28"/>
          <w:szCs w:val="28"/>
        </w:rPr>
        <w:t xml:space="preserve">. </w:t>
      </w:r>
      <w:r>
        <w:rPr>
          <w:rFonts w:ascii="IBM Plex Sans Text" w:hAnsi="IBM Plex Sans Text"/>
          <w:sz w:val="28"/>
          <w:szCs w:val="28"/>
        </w:rPr>
        <w:t>Mental health and wellbeing</w:t>
      </w:r>
    </w:p>
    <w:p w14:paraId="23F0274E" w14:textId="600EB872" w:rsidR="009E4D64" w:rsidRDefault="009E4D64" w:rsidP="009E4D64">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The company recognizes the importance of mental health, especially in remote work settings. Resources for mental wellbeing will be provided, and employees are encouraged to maintain a healthy work-life balance.</w:t>
      </w:r>
      <w:r>
        <w:rPr>
          <w:rFonts w:ascii="IBM Plex Sans Text" w:hAnsi="IBM Plex Sans Text" w:cs="Calibri"/>
          <w:color w:val="000000" w:themeColor="text1"/>
          <w:sz w:val="22"/>
          <w:szCs w:val="22"/>
          <w:lang w:val="en-US"/>
        </w:rPr>
        <w:br/>
      </w:r>
    </w:p>
    <w:p w14:paraId="0E634C6A" w14:textId="4ABCA1AD" w:rsidR="009E4D64" w:rsidRPr="00DF2BF6" w:rsidRDefault="009E4D64" w:rsidP="009E4D64">
      <w:pPr>
        <w:pStyle w:val="Heading2"/>
        <w:shd w:val="clear" w:color="auto" w:fill="F6F4F9"/>
        <w:rPr>
          <w:rFonts w:ascii="IBM Plex Sans Text" w:hAnsi="IBM Plex Sans Text"/>
          <w:sz w:val="28"/>
          <w:szCs w:val="28"/>
        </w:rPr>
      </w:pPr>
      <w:r>
        <w:rPr>
          <w:rFonts w:ascii="IBM Plex Sans Text" w:hAnsi="IBM Plex Sans Text"/>
          <w:sz w:val="28"/>
          <w:szCs w:val="28"/>
        </w:rPr>
        <w:t>13</w:t>
      </w:r>
      <w:r w:rsidRPr="00077885">
        <w:rPr>
          <w:rFonts w:ascii="IBM Plex Sans Text" w:hAnsi="IBM Plex Sans Text"/>
          <w:sz w:val="28"/>
          <w:szCs w:val="28"/>
        </w:rPr>
        <w:t xml:space="preserve">. </w:t>
      </w:r>
      <w:r>
        <w:rPr>
          <w:rFonts w:ascii="IBM Plex Sans Text" w:hAnsi="IBM Plex Sans Text"/>
          <w:sz w:val="28"/>
          <w:szCs w:val="28"/>
        </w:rPr>
        <w:t>Policy review and modification</w:t>
      </w:r>
    </w:p>
    <w:p w14:paraId="12772CD1" w14:textId="5AAF176F" w:rsidR="009E4D64" w:rsidRDefault="009E4D64" w:rsidP="009E4D64">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This policy is subject to review and may be modified to adapt to the changing needs of our workforce and organization.</w:t>
      </w:r>
      <w:r>
        <w:rPr>
          <w:rFonts w:ascii="IBM Plex Sans Text" w:hAnsi="IBM Plex Sans Text" w:cs="Calibri"/>
          <w:color w:val="000000" w:themeColor="text1"/>
          <w:sz w:val="22"/>
          <w:szCs w:val="22"/>
          <w:lang w:val="en-US"/>
        </w:rPr>
        <w:br/>
      </w:r>
    </w:p>
    <w:p w14:paraId="7FAB8B0A" w14:textId="1B77BDF5" w:rsidR="009E4D64" w:rsidRPr="00DF2BF6" w:rsidRDefault="009E4D64" w:rsidP="009E4D64">
      <w:pPr>
        <w:pStyle w:val="Heading2"/>
        <w:shd w:val="clear" w:color="auto" w:fill="F6F4F9"/>
        <w:rPr>
          <w:rFonts w:ascii="IBM Plex Sans Text" w:hAnsi="IBM Plex Sans Text"/>
          <w:sz w:val="28"/>
          <w:szCs w:val="28"/>
        </w:rPr>
      </w:pPr>
      <w:r>
        <w:rPr>
          <w:rFonts w:ascii="IBM Plex Sans Text" w:hAnsi="IBM Plex Sans Text"/>
          <w:sz w:val="28"/>
          <w:szCs w:val="28"/>
        </w:rPr>
        <w:t>13</w:t>
      </w:r>
      <w:r w:rsidRPr="00077885">
        <w:rPr>
          <w:rFonts w:ascii="IBM Plex Sans Text" w:hAnsi="IBM Plex Sans Text"/>
          <w:sz w:val="28"/>
          <w:szCs w:val="28"/>
        </w:rPr>
        <w:t xml:space="preserve">. </w:t>
      </w:r>
      <w:r>
        <w:rPr>
          <w:rFonts w:ascii="IBM Plex Sans Text" w:hAnsi="IBM Plex Sans Text"/>
          <w:sz w:val="28"/>
          <w:szCs w:val="28"/>
        </w:rPr>
        <w:t>Acknowledgment</w:t>
      </w:r>
    </w:p>
    <w:p w14:paraId="4863A480" w14:textId="60D2CCFC" w:rsidR="009E4D64" w:rsidRDefault="009E4D64" w:rsidP="00077885">
      <w:pPr>
        <w:pStyle w:val="NormalWeb"/>
        <w:rPr>
          <w:rFonts w:ascii="IBM Plex Sans Text" w:hAnsi="IBM Plex Sans Text" w:cs="Calibri"/>
          <w:color w:val="000000" w:themeColor="text1"/>
          <w:sz w:val="22"/>
          <w:szCs w:val="22"/>
          <w:lang w:val="en-US"/>
        </w:rPr>
      </w:pPr>
      <w:r w:rsidRPr="009E4D64">
        <w:rPr>
          <w:rFonts w:ascii="IBM Plex Sans Text" w:hAnsi="IBM Plex Sans Text" w:cs="Calibri"/>
          <w:color w:val="000000" w:themeColor="text1"/>
          <w:sz w:val="22"/>
          <w:szCs w:val="22"/>
          <w:lang w:val="en-US"/>
        </w:rPr>
        <w:t>Employees are required to acknowledge that they have read, understood, and agree to comply with the above policy provisions.</w:t>
      </w:r>
    </w:p>
    <w:p w14:paraId="39B4E2DD" w14:textId="77777777" w:rsidR="000F2F48" w:rsidRDefault="000F2F48" w:rsidP="00077885">
      <w:pPr>
        <w:pStyle w:val="NormalWeb"/>
        <w:rPr>
          <w:rFonts w:ascii="IBM Plex Sans Text" w:hAnsi="IBM Plex Sans Text" w:cs="Calibri"/>
          <w:color w:val="000000" w:themeColor="text1"/>
          <w:sz w:val="22"/>
          <w:szCs w:val="22"/>
          <w:lang w:val="en-US"/>
        </w:rPr>
      </w:pPr>
    </w:p>
    <w:p w14:paraId="426EEA16" w14:textId="77777777" w:rsidR="000F2F48" w:rsidRDefault="000F2F48" w:rsidP="00077885">
      <w:pPr>
        <w:pStyle w:val="NormalWeb"/>
        <w:rPr>
          <w:rFonts w:ascii="IBM Plex Sans Text" w:hAnsi="IBM Plex Sans Text" w:cs="Calibri"/>
          <w:color w:val="000000" w:themeColor="text1"/>
          <w:sz w:val="22"/>
          <w:szCs w:val="22"/>
          <w:lang w:val="en-US"/>
        </w:rPr>
      </w:pPr>
    </w:p>
    <w:p w14:paraId="4C369065" w14:textId="120EBB0A" w:rsidR="00077885" w:rsidRDefault="009E4D64" w:rsidP="00077885">
      <w:pPr>
        <w:pStyle w:val="NormalWeb"/>
        <w:rPr>
          <w:rFonts w:ascii="IBM Plex Sans Text" w:hAnsi="IBM Plex Sans Text" w:cs="Calibri"/>
          <w:color w:val="000000" w:themeColor="text1"/>
          <w:sz w:val="22"/>
          <w:szCs w:val="22"/>
          <w:lang w:val="en-US"/>
        </w:rPr>
      </w:pPr>
      <w:r>
        <w:rPr>
          <w:rFonts w:ascii="IBM Plex Sans SemiBold" w:eastAsia="IBM Plex Sans SemiBold" w:hAnsi="IBM Plex Sans SemiBold" w:cs="IBM Plex Sans SemiBold"/>
          <w:noProof/>
          <w:color w:val="30206B"/>
        </w:rPr>
        <w:lastRenderedPageBreak/>
        <w:drawing>
          <wp:anchor distT="0" distB="0" distL="114300" distR="114300" simplePos="0" relativeHeight="251682816" behindDoc="1" locked="0" layoutInCell="1" allowOverlap="1" wp14:anchorId="76602F22" wp14:editId="6CBB4440">
            <wp:simplePos x="0" y="0"/>
            <wp:positionH relativeFrom="column">
              <wp:posOffset>2889885</wp:posOffset>
            </wp:positionH>
            <wp:positionV relativeFrom="page">
              <wp:posOffset>10144125</wp:posOffset>
            </wp:positionV>
            <wp:extent cx="861695" cy="248285"/>
            <wp:effectExtent l="0" t="0" r="1905" b="5715"/>
            <wp:wrapNone/>
            <wp:docPr id="279045030" name="Picture 279045030"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a:graphicData>
            </a:graphic>
            <wp14:sizeRelH relativeFrom="page">
              <wp14:pctWidth>0</wp14:pctWidth>
            </wp14:sizeRelH>
            <wp14:sizeRelV relativeFrom="page">
              <wp14:pctHeight>0</wp14:pctHeight>
            </wp14:sizeRelV>
          </wp:anchor>
        </w:drawing>
      </w:r>
    </w:p>
    <w:p w14:paraId="6AB04557" w14:textId="76F42D7C" w:rsidR="005115A4" w:rsidRPr="009E4D64" w:rsidRDefault="00FF4443" w:rsidP="009E4D64">
      <w:pPr>
        <w:jc w:val="center"/>
        <w:rPr>
          <w:rFonts w:ascii="IBM Plex Sans" w:eastAsia="IBM Plex Sans" w:hAnsi="IBM Plex Sans" w:cs="IBM Plex Sans"/>
          <w:color w:val="30206B"/>
          <w:sz w:val="16"/>
          <w:szCs w:val="16"/>
        </w:rPr>
      </w:pPr>
      <w:r w:rsidRPr="0046239E">
        <w:rPr>
          <w:rFonts w:ascii="IBM Plex Sans Text" w:hAnsi="IBM Plex Sans Text"/>
          <w:noProof/>
        </w:rPr>
        <w:drawing>
          <wp:anchor distT="0" distB="0" distL="114300" distR="114300" simplePos="0" relativeHeight="251684864" behindDoc="1" locked="0" layoutInCell="1" allowOverlap="1" wp14:anchorId="1081E6FC" wp14:editId="67C27ADE">
            <wp:simplePos x="0" y="0"/>
            <wp:positionH relativeFrom="column">
              <wp:posOffset>-445477</wp:posOffset>
            </wp:positionH>
            <wp:positionV relativeFrom="page">
              <wp:posOffset>14019</wp:posOffset>
            </wp:positionV>
            <wp:extent cx="7545705" cy="10725785"/>
            <wp:effectExtent l="0" t="0" r="0" b="5715"/>
            <wp:wrapNone/>
            <wp:docPr id="858735652"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545705" cy="10725785"/>
                    </a:xfrm>
                    <a:prstGeom prst="rect">
                      <a:avLst/>
                    </a:prstGeom>
                  </pic:spPr>
                </pic:pic>
              </a:graphicData>
            </a:graphic>
            <wp14:sizeRelH relativeFrom="page">
              <wp14:pctWidth>0</wp14:pctWidth>
            </wp14:sizeRelH>
            <wp14:sizeRelV relativeFrom="page">
              <wp14:pctHeight>0</wp14:pctHeight>
            </wp14:sizeRelV>
          </wp:anchor>
        </w:drawing>
      </w:r>
    </w:p>
    <w:p w14:paraId="16595768" w14:textId="77777777" w:rsidR="00077885" w:rsidRDefault="00077885" w:rsidP="00077885">
      <w:pPr>
        <w:pStyle w:val="NormalWeb"/>
      </w:pPr>
    </w:p>
    <w:p w14:paraId="142B8BC7" w14:textId="77777777" w:rsidR="00077885" w:rsidRDefault="00077885" w:rsidP="00077885">
      <w:pPr>
        <w:pStyle w:val="NormalWeb"/>
      </w:pPr>
    </w:p>
    <w:p w14:paraId="7B2C7F98" w14:textId="77777777" w:rsidR="00077885" w:rsidRPr="00077885" w:rsidRDefault="00077885" w:rsidP="00077885">
      <w:pPr>
        <w:pStyle w:val="NormalWeb"/>
        <w:rPr>
          <w:rFonts w:ascii="IBM Plex Sans Text" w:hAnsi="IBM Plex Sans Text" w:cs="Calibri"/>
          <w:color w:val="000000" w:themeColor="text1"/>
          <w:sz w:val="22"/>
          <w:szCs w:val="22"/>
          <w:lang w:val="en-US"/>
        </w:rPr>
      </w:pPr>
    </w:p>
    <w:p w14:paraId="3BFC6CCC" w14:textId="020E092A" w:rsidR="00D05075" w:rsidRDefault="00D05075">
      <w:pPr>
        <w:rPr>
          <w:rFonts w:ascii="IBM Plex Sans Text" w:hAnsi="IBM Plex Sans Text" w:cs="Calibri"/>
          <w:color w:val="000000"/>
          <w:sz w:val="22"/>
          <w:szCs w:val="22"/>
        </w:rPr>
      </w:pPr>
    </w:p>
    <w:p w14:paraId="7DA1EBD8" w14:textId="7B2A961D" w:rsidR="00E03A4A" w:rsidRDefault="00E03A4A" w:rsidP="00E03A4A">
      <w:pPr>
        <w:pStyle w:val="NormalWeb"/>
        <w:spacing w:before="240" w:beforeAutospacing="0" w:after="240" w:afterAutospacing="0"/>
        <w:rPr>
          <w:rFonts w:ascii="IBM Plex Sans Text" w:hAnsi="IBM Plex Sans Text" w:cs="Calibri"/>
          <w:color w:val="000000"/>
          <w:sz w:val="22"/>
          <w:szCs w:val="22"/>
        </w:rPr>
      </w:pPr>
    </w:p>
    <w:p w14:paraId="4606C05E" w14:textId="77777777" w:rsidR="00952B30" w:rsidRPr="00E03A4A" w:rsidRDefault="00952B30" w:rsidP="00E03A4A">
      <w:pPr>
        <w:pStyle w:val="NormalWeb"/>
        <w:spacing w:before="240" w:beforeAutospacing="0" w:after="240" w:afterAutospacing="0"/>
        <w:rPr>
          <w:rFonts w:ascii="IBM Plex Sans Text" w:hAnsi="IBM Plex Sans Text"/>
        </w:rPr>
      </w:pPr>
    </w:p>
    <w:p w14:paraId="6840181D" w14:textId="0BAEC54C" w:rsidR="00E03A4A" w:rsidRDefault="00E03A4A" w:rsidP="00E03A4A"/>
    <w:p w14:paraId="0D365324" w14:textId="2E75E1A7" w:rsidR="00E03A4A" w:rsidRPr="00514C00" w:rsidRDefault="00E03A4A" w:rsidP="00E03A4A">
      <w:pPr>
        <w:spacing w:after="120"/>
        <w:rPr>
          <w:rFonts w:ascii="IBM Plex Sans Text" w:hAnsi="IBM Plex Sans Text" w:cs="Calibri"/>
          <w:b/>
          <w:bCs/>
          <w:color w:val="30206B"/>
          <w:sz w:val="48"/>
          <w:szCs w:val="48"/>
        </w:rPr>
      </w:pPr>
    </w:p>
    <w:p w14:paraId="0C3FD046" w14:textId="5668ABA2" w:rsidR="00514C00" w:rsidRPr="00952B30" w:rsidRDefault="00514C00">
      <w:pPr>
        <w:rPr>
          <w:rFonts w:ascii="IBM Plex Sans Text" w:hAnsi="IBM Plex Sans Text"/>
        </w:rPr>
      </w:pPr>
    </w:p>
    <w:sectPr w:rsidR="00514C00" w:rsidRPr="00952B30" w:rsidSect="009E4D64">
      <w:headerReference w:type="even" r:id="rId11"/>
      <w:headerReference w:type="default" r:id="rId12"/>
      <w:footerReference w:type="even" r:id="rId13"/>
      <w:footerReference w:type="default" r:id="rId14"/>
      <w:headerReference w:type="first" r:id="rId15"/>
      <w:footerReference w:type="first" r:id="rId16"/>
      <w:pgSz w:w="11906" w:h="16838"/>
      <w:pgMar w:top="3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4A07" w14:textId="77777777" w:rsidR="00B10FB3" w:rsidRDefault="00B10FB3" w:rsidP="00A0706E">
      <w:r>
        <w:separator/>
      </w:r>
    </w:p>
  </w:endnote>
  <w:endnote w:type="continuationSeparator" w:id="0">
    <w:p w14:paraId="34D6B847" w14:textId="77777777" w:rsidR="00B10FB3" w:rsidRDefault="00B10FB3"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Text">
    <w:altName w:val="Calibri"/>
    <w:panose1 w:val="020B0503050203000203"/>
    <w:charset w:val="00"/>
    <w:family w:val="swiss"/>
    <w:notTrueType/>
    <w:pitch w:val="variable"/>
    <w:sig w:usb0="A00002EF" w:usb1="5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IBM Plex Sans SemiBold">
    <w:panose1 w:val="020B07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CA0" w14:textId="77777777" w:rsidR="009E4D64" w:rsidRDefault="009E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D57B" w14:textId="77777777" w:rsidR="009E4D64" w:rsidRDefault="009E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1C6F" w14:textId="77777777" w:rsidR="009E4D64" w:rsidRDefault="009E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A184" w14:textId="77777777" w:rsidR="00B10FB3" w:rsidRDefault="00B10FB3" w:rsidP="00A0706E">
      <w:r>
        <w:separator/>
      </w:r>
    </w:p>
  </w:footnote>
  <w:footnote w:type="continuationSeparator" w:id="0">
    <w:p w14:paraId="6468E872" w14:textId="77777777" w:rsidR="00B10FB3" w:rsidRDefault="00B10FB3"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D111" w14:textId="77777777" w:rsidR="009E4D64" w:rsidRDefault="009E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0DE9" w14:textId="14DC72F3" w:rsidR="00A0706E" w:rsidRDefault="00A0706E">
    <w:pPr>
      <w:pStyle w:val="Header"/>
    </w:pPr>
  </w:p>
  <w:p w14:paraId="649875C2" w14:textId="77777777" w:rsidR="00A0706E" w:rsidRDefault="00A07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8A94" w14:textId="77777777" w:rsidR="009E4D64" w:rsidRDefault="009E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0"/>
  </w:num>
  <w:num w:numId="2" w16cid:durableId="182327558">
    <w:abstractNumId w:val="1"/>
  </w:num>
  <w:num w:numId="3" w16cid:durableId="973027506">
    <w:abstractNumId w:val="3"/>
  </w:num>
  <w:num w:numId="4" w16cid:durableId="60175185">
    <w:abstractNumId w:val="6"/>
  </w:num>
  <w:num w:numId="5" w16cid:durableId="955060567">
    <w:abstractNumId w:val="2"/>
  </w:num>
  <w:num w:numId="6" w16cid:durableId="744836841">
    <w:abstractNumId w:val="5"/>
  </w:num>
  <w:num w:numId="7" w16cid:durableId="162355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77885"/>
    <w:rsid w:val="000D2329"/>
    <w:rsid w:val="000D418F"/>
    <w:rsid w:val="000F2F48"/>
    <w:rsid w:val="00160697"/>
    <w:rsid w:val="00170ACB"/>
    <w:rsid w:val="001F6A2C"/>
    <w:rsid w:val="00283907"/>
    <w:rsid w:val="0034319B"/>
    <w:rsid w:val="00365D94"/>
    <w:rsid w:val="003817CE"/>
    <w:rsid w:val="003F1741"/>
    <w:rsid w:val="0043096F"/>
    <w:rsid w:val="00444117"/>
    <w:rsid w:val="0046329A"/>
    <w:rsid w:val="004D7FD3"/>
    <w:rsid w:val="005115A4"/>
    <w:rsid w:val="00514C00"/>
    <w:rsid w:val="00520CE4"/>
    <w:rsid w:val="00526478"/>
    <w:rsid w:val="00540FC6"/>
    <w:rsid w:val="00554920"/>
    <w:rsid w:val="00570E86"/>
    <w:rsid w:val="00586C62"/>
    <w:rsid w:val="005C79DF"/>
    <w:rsid w:val="00671709"/>
    <w:rsid w:val="00693549"/>
    <w:rsid w:val="007071EF"/>
    <w:rsid w:val="00734BF4"/>
    <w:rsid w:val="00736A97"/>
    <w:rsid w:val="00797F15"/>
    <w:rsid w:val="007A37C7"/>
    <w:rsid w:val="007B5282"/>
    <w:rsid w:val="007F50A7"/>
    <w:rsid w:val="00835AEF"/>
    <w:rsid w:val="008A2995"/>
    <w:rsid w:val="008B1AE5"/>
    <w:rsid w:val="009524A2"/>
    <w:rsid w:val="00952B30"/>
    <w:rsid w:val="009E4D64"/>
    <w:rsid w:val="009F79CF"/>
    <w:rsid w:val="00A0706E"/>
    <w:rsid w:val="00A21071"/>
    <w:rsid w:val="00AC1CD0"/>
    <w:rsid w:val="00B10FB3"/>
    <w:rsid w:val="00B50451"/>
    <w:rsid w:val="00C35D5B"/>
    <w:rsid w:val="00C81166"/>
    <w:rsid w:val="00CB7BFE"/>
    <w:rsid w:val="00D05075"/>
    <w:rsid w:val="00D10822"/>
    <w:rsid w:val="00D45F17"/>
    <w:rsid w:val="00D57945"/>
    <w:rsid w:val="00D84DDE"/>
    <w:rsid w:val="00DF2BF6"/>
    <w:rsid w:val="00E03A4A"/>
    <w:rsid w:val="00E14172"/>
    <w:rsid w:val="00E825EF"/>
    <w:rsid w:val="00E9520F"/>
    <w:rsid w:val="00EB1AB4"/>
    <w:rsid w:val="00ED0D59"/>
    <w:rsid w:val="00FB0640"/>
    <w:rsid w:val="00FC08CB"/>
    <w:rsid w:val="00FF4443"/>
    <w:rsid w:val="00FF4878"/>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4A"/>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val="en-US"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hr.com/platform/?utm_source=resource&amp;utm_medium=resource&amp;utm_campaign=templates&amp;utm_content=templa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2023-04-12T12:39:00Z</cp:lastPrinted>
  <dcterms:created xsi:type="dcterms:W3CDTF">2024-05-01T10:47:00Z</dcterms:created>
  <dcterms:modified xsi:type="dcterms:W3CDTF">2024-05-01T10:47:00Z</dcterms:modified>
</cp:coreProperties>
</file>