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FD76" w14:textId="2C1FC921" w:rsidR="00DC5E85" w:rsidRDefault="00732C07" w:rsidP="00130EFA">
      <w:pPr>
        <w:spacing w:after="120"/>
        <w:jc w:val="center"/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</w:pPr>
      <w:r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  <w:t>Employee Resource Group Policy</w:t>
      </w:r>
    </w:p>
    <w:p w14:paraId="6E975A2D" w14:textId="77777777" w:rsidR="00DC5E85" w:rsidRPr="00DC5E85" w:rsidRDefault="00DC5E85" w:rsidP="00DC5E85">
      <w:pPr>
        <w:spacing w:after="120"/>
        <w:jc w:val="center"/>
        <w:rPr>
          <w:rFonts w:ascii="IBM Plex Sans Text" w:hAnsi="IBM Plex Sans Text" w:cs="Calibri"/>
          <w:b/>
          <w:bCs/>
          <w:color w:val="30206B"/>
          <w:sz w:val="40"/>
          <w:szCs w:val="40"/>
          <w:lang w:val="en-US"/>
        </w:rPr>
      </w:pPr>
      <w:r w:rsidRPr="00DC5E85">
        <w:rPr>
          <w:rFonts w:ascii="IBM Plex Sans Text" w:hAnsi="IBM Plex Sans Text" w:cs="Calibri"/>
          <w:b/>
          <w:bCs/>
          <w:color w:val="30206B"/>
          <w:sz w:val="40"/>
          <w:szCs w:val="40"/>
          <w:lang w:val="en-US"/>
        </w:rPr>
        <w:t>[Organization Name]</w:t>
      </w:r>
    </w:p>
    <w:p w14:paraId="38CC2F77" w14:textId="77777777" w:rsidR="00DC5E85" w:rsidRDefault="00DC5E85" w:rsidP="00E825EF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6A360997" w14:textId="016843BD" w:rsidR="00DC5E85" w:rsidRPr="00865F0F" w:rsidRDefault="002471C7" w:rsidP="00E825EF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1"/>
          <w:szCs w:val="21"/>
          <w:lang w:val="en-US"/>
        </w:rPr>
      </w:pPr>
      <w:r w:rsidRPr="002471C7">
        <w:rPr>
          <w:rFonts w:ascii="IBM Plex Sans Text" w:hAnsi="IBM Plex Sans Text" w:cs="Segoe UI"/>
          <w:color w:val="000000" w:themeColor="text1"/>
          <w:sz w:val="22"/>
          <w:szCs w:val="22"/>
          <w:shd w:val="clear" w:color="auto" w:fill="FFFFFF"/>
        </w:rPr>
        <w:t>This Employee Resource Group Policy (“Policy”) is designed to guide the formation, operation, and management of Employee Resource Groups (ERGs) within [Company Name].</w:t>
      </w:r>
      <w:r>
        <w:rPr>
          <w:rFonts w:ascii="IBM Plex Sans Text" w:hAnsi="IBM Plex Sans Text" w:cs="Segoe UI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2471C7">
        <w:rPr>
          <w:rFonts w:ascii="IBM Plex Sans Text" w:hAnsi="IBM Plex Sans Text" w:cs="Segoe UI"/>
          <w:color w:val="000000" w:themeColor="text1"/>
          <w:sz w:val="22"/>
          <w:szCs w:val="22"/>
          <w:shd w:val="clear" w:color="auto" w:fill="FFFFFF"/>
        </w:rPr>
        <w:t>Commitment to this Policy ensures that our ERGs operate with clarity and purpose, aligning their activities with [Company Name]'s overarching commitment to diversity, equity, inclusion</w:t>
      </w:r>
      <w:r w:rsidR="00865F0F">
        <w:rPr>
          <w:rFonts w:ascii="IBM Plex Sans Text" w:hAnsi="IBM Plex Sans Text" w:cs="Segoe UI"/>
          <w:color w:val="000000" w:themeColor="text1"/>
          <w:sz w:val="22"/>
          <w:szCs w:val="22"/>
          <w:shd w:val="clear" w:color="auto" w:fill="FFFFFF"/>
          <w:lang w:val="en-US"/>
        </w:rPr>
        <w:t>, and belonging and contributing to organizational success.</w:t>
      </w:r>
    </w:p>
    <w:p w14:paraId="49587A4A" w14:textId="77777777" w:rsidR="00E9520F" w:rsidRPr="00CB7BFE" w:rsidRDefault="00E9520F" w:rsidP="00E825EF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5D579839" w14:textId="2FE1A97C" w:rsidR="00077885" w:rsidRPr="00865F0F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  <w:lang w:val="en-US"/>
        </w:rPr>
      </w:pPr>
      <w:r w:rsidRPr="00077885">
        <w:rPr>
          <w:rFonts w:ascii="IBM Plex Sans Text" w:hAnsi="IBM Plex Sans Text"/>
          <w:sz w:val="28"/>
          <w:szCs w:val="28"/>
        </w:rPr>
        <w:t xml:space="preserve">1. </w:t>
      </w:r>
      <w:r w:rsidR="00865F0F" w:rsidRPr="00865F0F">
        <w:rPr>
          <w:rFonts w:ascii="IBM Plex Sans Text" w:hAnsi="IBM Plex Sans Text"/>
          <w:sz w:val="28"/>
          <w:szCs w:val="28"/>
          <w:lang w:val="en-NL"/>
        </w:rPr>
        <w:t>Purpose of the polic</w:t>
      </w:r>
      <w:r w:rsidR="00865F0F">
        <w:rPr>
          <w:rFonts w:ascii="IBM Plex Sans Text" w:hAnsi="IBM Plex Sans Text"/>
          <w:sz w:val="28"/>
          <w:szCs w:val="28"/>
          <w:lang w:val="en-US"/>
        </w:rPr>
        <w:t>y</w:t>
      </w:r>
    </w:p>
    <w:p w14:paraId="5D1CC8C2" w14:textId="6B0057CB" w:rsidR="007B5282" w:rsidRPr="00865F0F" w:rsidRDefault="00865F0F" w:rsidP="00865F0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[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C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ompany name] is committed to making the employee experience inclusive for everyone. In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pursuit of this we support the formation and maintenance of Employee Resource Groups.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The purpose of this policy is to outline the definition, process and guidelines for creating an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Employee Resource group in the organization.</w:t>
      </w:r>
      <w:r w:rsid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143F1958" w14:textId="062D86C5" w:rsidR="00077885" w:rsidRPr="00077885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 w:rsidRPr="00077885">
        <w:rPr>
          <w:rFonts w:ascii="IBM Plex Sans Text" w:hAnsi="IBM Plex Sans Text"/>
          <w:sz w:val="28"/>
          <w:szCs w:val="28"/>
        </w:rPr>
        <w:t xml:space="preserve">2. </w:t>
      </w:r>
      <w:r w:rsidR="00865F0F">
        <w:rPr>
          <w:rFonts w:ascii="IBM Plex Sans Text" w:hAnsi="IBM Plex Sans Text"/>
          <w:sz w:val="28"/>
          <w:szCs w:val="28"/>
        </w:rPr>
        <w:t>Scope</w:t>
      </w:r>
      <w:r w:rsidRPr="00077885">
        <w:rPr>
          <w:rFonts w:ascii="IBM Plex Sans Text" w:hAnsi="IBM Plex Sans Text"/>
          <w:sz w:val="28"/>
          <w:szCs w:val="28"/>
        </w:rPr>
        <w:t xml:space="preserve"> </w:t>
      </w:r>
    </w:p>
    <w:p w14:paraId="53DB7389" w14:textId="744DBB69" w:rsidR="009F79CF" w:rsidRPr="009F79CF" w:rsidRDefault="00865F0F" w:rsidP="009F79C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This policy applies to </w:t>
      </w:r>
      <w:r w:rsid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[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all full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-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time employees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/ full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-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time and part-time employees</w:t>
      </w:r>
      <w:r w:rsid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]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.</w:t>
      </w:r>
      <w:r w:rsid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40B4CE98" w14:textId="362AC6E4" w:rsidR="00077885" w:rsidRPr="00077885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 w:rsidRPr="00077885">
        <w:rPr>
          <w:rFonts w:ascii="IBM Plex Sans Text" w:hAnsi="IBM Plex Sans Text"/>
          <w:sz w:val="28"/>
          <w:szCs w:val="28"/>
        </w:rPr>
        <w:t xml:space="preserve">3. </w:t>
      </w:r>
      <w:r w:rsidR="00865F0F" w:rsidRPr="00865F0F">
        <w:rPr>
          <w:rFonts w:ascii="IBM Plex Sans Text" w:hAnsi="IBM Plex Sans Text"/>
          <w:sz w:val="28"/>
          <w:szCs w:val="28"/>
          <w:lang w:val="en-NL"/>
        </w:rPr>
        <w:t>Definitions</w:t>
      </w:r>
    </w:p>
    <w:p w14:paraId="2B088C5C" w14:textId="5931EB57" w:rsidR="007B5282" w:rsidRPr="00865F0F" w:rsidRDefault="00865F0F" w:rsidP="00865F0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An Employee Resource Group (ERG) is defined as a voluntary group organized and formed by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employees on the basis of shared identity or experience and provide a forum for employees to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come together, share their experiences, and support each other in the workplace.</w:t>
      </w:r>
      <w:r w:rsid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6F07C5EA" w14:textId="467C8E33" w:rsidR="00077885" w:rsidRPr="00077885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 w:rsidRPr="00077885">
        <w:rPr>
          <w:rFonts w:ascii="IBM Plex Sans Text" w:hAnsi="IBM Plex Sans Text"/>
          <w:sz w:val="28"/>
          <w:szCs w:val="28"/>
        </w:rPr>
        <w:t xml:space="preserve">4. </w:t>
      </w:r>
      <w:r w:rsidR="00865F0F" w:rsidRPr="00865F0F">
        <w:rPr>
          <w:rFonts w:ascii="IBM Plex Sans Text" w:hAnsi="IBM Plex Sans Text"/>
          <w:sz w:val="28"/>
          <w:szCs w:val="28"/>
          <w:lang w:val="en-NL"/>
        </w:rPr>
        <w:t xml:space="preserve">Formation </w:t>
      </w:r>
      <w:r w:rsidR="00865F0F">
        <w:rPr>
          <w:rFonts w:ascii="IBM Plex Sans Text" w:hAnsi="IBM Plex Sans Text"/>
          <w:sz w:val="28"/>
          <w:szCs w:val="28"/>
          <w:lang w:val="en-US"/>
        </w:rPr>
        <w:t>p</w:t>
      </w:r>
      <w:r w:rsidR="00865F0F" w:rsidRPr="00865F0F">
        <w:rPr>
          <w:rFonts w:ascii="IBM Plex Sans Text" w:hAnsi="IBM Plex Sans Text"/>
          <w:sz w:val="28"/>
          <w:szCs w:val="28"/>
          <w:lang w:val="en-NL"/>
        </w:rPr>
        <w:t>rocess and procedures</w:t>
      </w:r>
    </w:p>
    <w:p w14:paraId="06726057" w14:textId="04D2A294" w:rsidR="00865F0F" w:rsidRPr="00865F0F" w:rsidRDefault="00865F0F" w:rsidP="00865F0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Proposals for the creation of ERGs are reviewed on a</w:t>
      </w:r>
      <w:r w:rsidR="00A07A67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[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per application / quarterly / monthly basis</w:t>
      </w:r>
      <w:r w:rsidR="00A07A67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]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A proposal should contain a business case, estimated budget need and a charter/policy per the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provided template. Contact [Contact at HR] should you require any support or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information on how to create a proposal for the formation of a new ERG.</w:t>
      </w:r>
    </w:p>
    <w:p w14:paraId="65110CB7" w14:textId="1FB3C835" w:rsidR="00865F0F" w:rsidRPr="00865F0F" w:rsidRDefault="00865F0F" w:rsidP="00865F0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Once a proposal is submitted for review the HR/DEI Director will be in touch within </w:t>
      </w:r>
      <w:r w:rsidR="00A07A67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[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two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weeks/month/other period</w:t>
      </w:r>
      <w:r w:rsidR="00A07A67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]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with a decision.</w:t>
      </w:r>
    </w:p>
    <w:p w14:paraId="72AC5A2B" w14:textId="5A9C938F" w:rsidR="007B5282" w:rsidRPr="00865F0F" w:rsidRDefault="00865F0F" w:rsidP="00130EFA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After the formation of an ERG is approved, it will be included in the announcements for the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whole company be made aware.</w:t>
      </w:r>
      <w:r w:rsid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3EDB5A45" w14:textId="77777777" w:rsidR="00130EFA" w:rsidRDefault="00130EFA">
      <w:pPr>
        <w:rPr>
          <w:rFonts w:ascii="IBM Plex Sans Text" w:eastAsiaTheme="minorEastAsia" w:hAnsi="IBM Plex Sans Text" w:cstheme="minorBidi"/>
          <w:b/>
          <w:color w:val="30206B"/>
          <w:sz w:val="28"/>
          <w:szCs w:val="28"/>
          <w:lang w:val="en-GB" w:eastAsia="ja-JP"/>
        </w:rPr>
      </w:pPr>
      <w:r>
        <w:rPr>
          <w:rFonts w:ascii="IBM Plex Sans Text" w:hAnsi="IBM Plex Sans Text"/>
          <w:sz w:val="28"/>
          <w:szCs w:val="28"/>
        </w:rPr>
        <w:br w:type="page"/>
      </w:r>
    </w:p>
    <w:p w14:paraId="5042FF29" w14:textId="3E1ECE41" w:rsidR="00077885" w:rsidRPr="00077885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lastRenderedPageBreak/>
        <w:t>5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 w:rsidR="00865F0F">
        <w:rPr>
          <w:rFonts w:ascii="IBM Plex Sans Text" w:hAnsi="IBM Plex Sans Text"/>
          <w:sz w:val="28"/>
          <w:szCs w:val="28"/>
        </w:rPr>
        <w:t>Guidelines</w:t>
      </w:r>
    </w:p>
    <w:p w14:paraId="03947D54" w14:textId="5579F39A" w:rsidR="00865F0F" w:rsidRPr="00865F0F" w:rsidRDefault="00865F0F" w:rsidP="00865F0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As part of the proposal for an ERG you should submit a policy/group charter containing all the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details for the formation and running of the group.</w:t>
      </w:r>
    </w:p>
    <w:p w14:paraId="7298A3A1" w14:textId="77777777" w:rsidR="00865F0F" w:rsidRPr="00865F0F" w:rsidRDefault="00865F0F" w:rsidP="00865F0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At minimum the policy should contain:</w:t>
      </w:r>
    </w:p>
    <w:p w14:paraId="64CA4675" w14:textId="30F414D1" w:rsidR="00865F0F" w:rsidRPr="00865F0F" w:rsidRDefault="00865F0F" w:rsidP="00865F0F">
      <w:pPr>
        <w:pStyle w:val="NormalWeb"/>
        <w:numPr>
          <w:ilvl w:val="0"/>
          <w:numId w:val="8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Mission statement</w:t>
      </w:r>
    </w:p>
    <w:p w14:paraId="3EFDD0CB" w14:textId="1ECF571E" w:rsidR="00865F0F" w:rsidRPr="00865F0F" w:rsidRDefault="00865F0F" w:rsidP="00865F0F">
      <w:pPr>
        <w:pStyle w:val="NormalWeb"/>
        <w:numPr>
          <w:ilvl w:val="0"/>
          <w:numId w:val="8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3/6/12 month plan of action</w:t>
      </w:r>
    </w:p>
    <w:p w14:paraId="2A3FD0DE" w14:textId="134DCE6D" w:rsidR="00865F0F" w:rsidRPr="00865F0F" w:rsidRDefault="00865F0F" w:rsidP="00865F0F">
      <w:pPr>
        <w:pStyle w:val="NormalWeb"/>
        <w:numPr>
          <w:ilvl w:val="0"/>
          <w:numId w:val="8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Details of the leadership team and executive sponsor</w:t>
      </w:r>
    </w:p>
    <w:p w14:paraId="6D3C954F" w14:textId="697E9F14" w:rsidR="00865F0F" w:rsidRPr="00865F0F" w:rsidRDefault="00865F0F" w:rsidP="00865F0F">
      <w:pPr>
        <w:pStyle w:val="NormalWeb"/>
        <w:numPr>
          <w:ilvl w:val="0"/>
          <w:numId w:val="8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I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dentif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ication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potential members; and</w:t>
      </w:r>
    </w:p>
    <w:p w14:paraId="4838EE89" w14:textId="5D7F8CBC" w:rsidR="00865F0F" w:rsidRPr="00865F0F" w:rsidRDefault="00865F0F" w:rsidP="00865F0F">
      <w:pPr>
        <w:pStyle w:val="NormalWeb"/>
        <w:numPr>
          <w:ilvl w:val="0"/>
          <w:numId w:val="8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A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rationale outlining why senior leadership should support the group.</w:t>
      </w:r>
    </w:p>
    <w:p w14:paraId="4B23DAE8" w14:textId="77777777" w:rsidR="00865F0F" w:rsidRPr="00865F0F" w:rsidRDefault="00865F0F" w:rsidP="00865F0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On the whole ERGs are encouraged to:</w:t>
      </w:r>
    </w:p>
    <w:p w14:paraId="3991C7A7" w14:textId="0146E4EA" w:rsidR="00865F0F" w:rsidRPr="00865F0F" w:rsidRDefault="00865F0F" w:rsidP="00865F0F">
      <w:pPr>
        <w:pStyle w:val="NormalWeb"/>
        <w:numPr>
          <w:ilvl w:val="0"/>
          <w:numId w:val="9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Act as a sounding board around strategic diversity </w:t>
      </w:r>
      <w:proofErr w:type="gramStart"/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objectives</w:t>
      </w:r>
      <w:proofErr w:type="gramEnd"/>
    </w:p>
    <w:p w14:paraId="65041A91" w14:textId="4B5D72DD" w:rsidR="00865F0F" w:rsidRPr="00865F0F" w:rsidRDefault="00865F0F" w:rsidP="00865F0F">
      <w:pPr>
        <w:pStyle w:val="NormalWeb"/>
        <w:numPr>
          <w:ilvl w:val="0"/>
          <w:numId w:val="9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Be a collective voice around shared interest or concerns that help to promote a more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i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nclusive and respectful workplace</w:t>
      </w:r>
    </w:p>
    <w:p w14:paraId="697C1D4A" w14:textId="02BA3F50" w:rsidR="00865F0F" w:rsidRPr="00865F0F" w:rsidRDefault="00865F0F" w:rsidP="00865F0F">
      <w:pPr>
        <w:pStyle w:val="NormalWeb"/>
        <w:numPr>
          <w:ilvl w:val="0"/>
          <w:numId w:val="9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In collaboration with the recruitment team assist with recruitment efforts.</w:t>
      </w:r>
    </w:p>
    <w:p w14:paraId="597CA04F" w14:textId="5B0C700F" w:rsidR="00865F0F" w:rsidRPr="00865F0F" w:rsidRDefault="00865F0F" w:rsidP="00865F0F">
      <w:pPr>
        <w:pStyle w:val="NormalWeb"/>
        <w:numPr>
          <w:ilvl w:val="0"/>
          <w:numId w:val="9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Support the formation of an inclusive culture and environment across the company</w:t>
      </w:r>
    </w:p>
    <w:p w14:paraId="1D1EDD47" w14:textId="77777777" w:rsidR="00865F0F" w:rsidRPr="00865F0F" w:rsidRDefault="00865F0F" w:rsidP="00865F0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ERGs are prohibited from:</w:t>
      </w:r>
    </w:p>
    <w:p w14:paraId="441BB9D2" w14:textId="6EB564AD" w:rsidR="00865F0F" w:rsidRPr="00865F0F" w:rsidRDefault="00865F0F" w:rsidP="00130EFA">
      <w:pPr>
        <w:pStyle w:val="NormalWeb"/>
        <w:numPr>
          <w:ilvl w:val="0"/>
          <w:numId w:val="10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Forming as opposition to other groups</w:t>
      </w:r>
    </w:p>
    <w:p w14:paraId="76B47CA3" w14:textId="3FE435E3" w:rsidR="00865F0F" w:rsidRPr="00865F0F" w:rsidRDefault="00865F0F" w:rsidP="00130EFA">
      <w:pPr>
        <w:pStyle w:val="NormalWeb"/>
        <w:numPr>
          <w:ilvl w:val="0"/>
          <w:numId w:val="10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Forming to promote political positions</w:t>
      </w:r>
    </w:p>
    <w:p w14:paraId="4FC28A99" w14:textId="47E1D7BC" w:rsidR="00865F0F" w:rsidRPr="00865F0F" w:rsidRDefault="00865F0F" w:rsidP="00130EFA">
      <w:pPr>
        <w:pStyle w:val="NormalWeb"/>
        <w:numPr>
          <w:ilvl w:val="0"/>
          <w:numId w:val="10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Form</w:t>
      </w:r>
      <w:r w:rsid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ing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as an alternative to collective bargaining or engage in activities which are</w:t>
      </w:r>
      <w:r w:rsid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usually covered by unions ((i.e., salary, work hours, benefits, or any other terms of</w:t>
      </w:r>
      <w:r w:rsid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employment)</w:t>
      </w:r>
    </w:p>
    <w:p w14:paraId="25C03925" w14:textId="209D6080" w:rsidR="007E180D" w:rsidRPr="00130EFA" w:rsidRDefault="00865F0F" w:rsidP="00077885">
      <w:pPr>
        <w:pStyle w:val="NormalWeb"/>
        <w:numPr>
          <w:ilvl w:val="0"/>
          <w:numId w:val="10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Collectively act</w:t>
      </w:r>
      <w:r w:rsid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ing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as an agent outside of the company and speak on the behalf of the</w:t>
      </w:r>
      <w:r w:rsid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65F0F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company unless approved by the CEO/HR Director/Head of PR.</w:t>
      </w:r>
      <w:r w:rsid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65CB64C2" w14:textId="415D687A" w:rsidR="00FC61FA" w:rsidRPr="00FC61FA" w:rsidRDefault="00077885" w:rsidP="00FC61FA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6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 w:rsidR="00130EFA" w:rsidRPr="00130EFA">
        <w:rPr>
          <w:rFonts w:ascii="IBM Plex Sans Text" w:hAnsi="IBM Plex Sans Text"/>
          <w:sz w:val="28"/>
          <w:szCs w:val="28"/>
          <w:lang w:val="en-NL"/>
        </w:rPr>
        <w:t xml:space="preserve">Structure and </w:t>
      </w:r>
      <w:r w:rsidR="00130EFA">
        <w:rPr>
          <w:rFonts w:ascii="IBM Plex Sans Text" w:hAnsi="IBM Plex Sans Text"/>
          <w:sz w:val="28"/>
          <w:szCs w:val="28"/>
          <w:lang w:val="en-US"/>
        </w:rPr>
        <w:t>o</w:t>
      </w:r>
      <w:r w:rsidR="00130EFA" w:rsidRPr="00130EFA">
        <w:rPr>
          <w:rFonts w:ascii="IBM Plex Sans Text" w:hAnsi="IBM Plex Sans Text"/>
          <w:sz w:val="28"/>
          <w:szCs w:val="28"/>
          <w:lang w:val="en-NL"/>
        </w:rPr>
        <w:t>peration requirements</w:t>
      </w:r>
    </w:p>
    <w:p w14:paraId="2924B2E9" w14:textId="2B9BA3D8" w:rsidR="00130EFA" w:rsidRPr="00130EFA" w:rsidRDefault="00130EFA" w:rsidP="00130EFA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Each ERG should have at least one person responsible for organi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z</w:t>
      </w: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ing, managing and reporting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on the activities of the group. Depending on the size and reach of the group, there may be a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need for additional roles to support organi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z</w:t>
      </w: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ation.</w:t>
      </w:r>
    </w:p>
    <w:p w14:paraId="5448739A" w14:textId="0CE95FA7" w:rsidR="007B5282" w:rsidRPr="00CB7BFE" w:rsidRDefault="00130EFA" w:rsidP="00130EFA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Leadership should rotate and it should be [voted for/rotated among the members]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.</w:t>
      </w:r>
      <w:r w:rsidR="00077885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2AFEC824" w14:textId="0CF8E2D9" w:rsidR="00077885" w:rsidRPr="00077885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7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 w:rsidR="00130EFA">
        <w:rPr>
          <w:rFonts w:ascii="IBM Plex Sans Text" w:hAnsi="IBM Plex Sans Text"/>
          <w:sz w:val="28"/>
          <w:szCs w:val="28"/>
        </w:rPr>
        <w:t>Funding and fundraising</w:t>
      </w:r>
    </w:p>
    <w:p w14:paraId="0A23E72F" w14:textId="110477B9" w:rsidR="00130EFA" w:rsidRPr="00130EFA" w:rsidRDefault="00130EFA" w:rsidP="00130EFA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Each ERG will be assigned a specific budget annually by the company. The leadership of the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group is responsible for the utili</w:t>
      </w:r>
      <w:r w:rsidR="00A07A67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z</w:t>
      </w: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ation of that budget and the reporting of how it was spent.</w:t>
      </w:r>
    </w:p>
    <w:p w14:paraId="79E2867E" w14:textId="77777777" w:rsidR="00130EFA" w:rsidRDefault="00130EFA" w:rsidP="00130EFA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[The ERGs may be allowed to raise funds within the company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. / </w:t>
      </w: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The ERGs are not allowed to fundraise outside of the company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.</w:t>
      </w: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]</w:t>
      </w:r>
    </w:p>
    <w:p w14:paraId="1F3A39D1" w14:textId="6C1D529B" w:rsidR="00077885" w:rsidRPr="00130EFA" w:rsidRDefault="00130EFA" w:rsidP="00130EFA">
      <w:p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br w:type="page"/>
      </w:r>
    </w:p>
    <w:p w14:paraId="76A125F6" w14:textId="7F2ED871" w:rsidR="00077885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lastRenderedPageBreak/>
        <w:t>8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 w:rsidR="00130EFA">
        <w:rPr>
          <w:rFonts w:ascii="IBM Plex Sans Text" w:hAnsi="IBM Plex Sans Text"/>
          <w:sz w:val="28"/>
          <w:szCs w:val="28"/>
        </w:rPr>
        <w:t>Reporting requirements</w:t>
      </w:r>
    </w:p>
    <w:p w14:paraId="27A24B8B" w14:textId="1041A31E" w:rsidR="00130EFA" w:rsidRPr="00130EFA" w:rsidRDefault="00130EFA" w:rsidP="00130EFA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The ERG should report the following on a quarterly basis to the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[</w:t>
      </w: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HR/DEI Director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]</w:t>
      </w:r>
      <w:r w:rsidR="00937DB3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:</w:t>
      </w:r>
    </w:p>
    <w:p w14:paraId="1838D343" w14:textId="29AA7776" w:rsidR="00130EFA" w:rsidRPr="00130EFA" w:rsidRDefault="00130EFA" w:rsidP="00130EFA">
      <w:pPr>
        <w:pStyle w:val="NormalWeb"/>
        <w:numPr>
          <w:ilvl w:val="0"/>
          <w:numId w:val="1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Membership numbers</w:t>
      </w:r>
    </w:p>
    <w:p w14:paraId="570D7AEB" w14:textId="0BB5A9EF" w:rsidR="00130EFA" w:rsidRPr="00130EFA" w:rsidRDefault="00130EFA" w:rsidP="00130EFA">
      <w:pPr>
        <w:pStyle w:val="NormalWeb"/>
        <w:numPr>
          <w:ilvl w:val="0"/>
          <w:numId w:val="1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Events</w:t>
      </w:r>
    </w:p>
    <w:p w14:paraId="3B317172" w14:textId="5344F4EA" w:rsidR="00130EFA" w:rsidRPr="00130EFA" w:rsidRDefault="00130EFA" w:rsidP="00130EFA">
      <w:pPr>
        <w:pStyle w:val="NormalWeb"/>
        <w:numPr>
          <w:ilvl w:val="0"/>
          <w:numId w:val="1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Event attendance</w:t>
      </w:r>
    </w:p>
    <w:p w14:paraId="63875DEA" w14:textId="17748C9A" w:rsidR="00130EFA" w:rsidRPr="00DF2BF6" w:rsidRDefault="00130EFA" w:rsidP="00130EFA">
      <w:pPr>
        <w:pStyle w:val="NormalWeb"/>
        <w:numPr>
          <w:ilvl w:val="0"/>
          <w:numId w:val="1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130EFA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Budget utilization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5B2AC12F" w14:textId="1DB0462C" w:rsidR="00130EFA" w:rsidRPr="00DF2BF6" w:rsidRDefault="00130EFA" w:rsidP="00130EFA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9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 w:rsidR="00937DB3">
        <w:rPr>
          <w:rFonts w:ascii="IBM Plex Sans Text" w:hAnsi="IBM Plex Sans Text"/>
          <w:sz w:val="28"/>
          <w:szCs w:val="28"/>
        </w:rPr>
        <w:t>Related policies</w:t>
      </w:r>
    </w:p>
    <w:p w14:paraId="5E469716" w14:textId="5B3E6C81" w:rsidR="00937DB3" w:rsidRPr="00937DB3" w:rsidRDefault="00937DB3" w:rsidP="00937DB3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937DB3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[Anti-Discrimi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n</w:t>
      </w:r>
      <w:r w:rsidRPr="00937DB3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a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t</w:t>
      </w:r>
      <w:r w:rsidRPr="00937DB3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ion and Harassment Policy]</w:t>
      </w:r>
    </w:p>
    <w:p w14:paraId="4554312D" w14:textId="77777777" w:rsidR="00937DB3" w:rsidRDefault="00937DB3" w:rsidP="00937DB3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7DB3" w14:paraId="37B0646B" w14:textId="77777777" w:rsidTr="00937DB3">
        <w:trPr>
          <w:trHeight w:val="1685"/>
        </w:trPr>
        <w:tc>
          <w:tcPr>
            <w:tcW w:w="10456" w:type="dxa"/>
            <w:vAlign w:val="center"/>
          </w:tcPr>
          <w:p w14:paraId="58174792" w14:textId="77777777" w:rsidR="00937DB3" w:rsidRDefault="00937DB3" w:rsidP="00937DB3">
            <w:pPr>
              <w:pStyle w:val="NormalWeb"/>
              <w:spacing w:before="0" w:beforeAutospacing="0" w:after="0" w:afterAutospacing="0"/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</w:pPr>
            <w:r w:rsidRPr="00937DB3"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  <w:t>Version control</w:t>
            </w:r>
            <w:r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  <w:t>: V1</w:t>
            </w:r>
          </w:p>
          <w:p w14:paraId="10218522" w14:textId="77777777" w:rsidR="00937DB3" w:rsidRDefault="00937DB3" w:rsidP="00937DB3">
            <w:pPr>
              <w:pStyle w:val="NormalWeb"/>
              <w:spacing w:before="0" w:beforeAutospacing="0" w:after="0" w:afterAutospacing="0"/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  <w:t>Last reviewed date:</w:t>
            </w:r>
          </w:p>
          <w:p w14:paraId="70FD1BB3" w14:textId="7F0F6DB8" w:rsidR="00937DB3" w:rsidRDefault="00937DB3" w:rsidP="00937DB3">
            <w:pPr>
              <w:pStyle w:val="NormalWeb"/>
              <w:spacing w:before="0" w:beforeAutospacing="0" w:after="0" w:afterAutospacing="0"/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  <w:t>Reviewer:</w:t>
            </w:r>
            <w:r w:rsidR="00701E94"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  <w:t xml:space="preserve"> [Name and/or Title]</w:t>
            </w:r>
          </w:p>
          <w:p w14:paraId="0A41B9E1" w14:textId="77777777" w:rsidR="00937DB3" w:rsidRDefault="00937DB3" w:rsidP="00937DB3">
            <w:pPr>
              <w:pStyle w:val="NormalWeb"/>
              <w:spacing w:before="0" w:beforeAutospacing="0" w:after="0" w:afterAutospacing="0"/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  <w:t>Next review date due:</w:t>
            </w:r>
          </w:p>
          <w:p w14:paraId="03A6F923" w14:textId="50C58364" w:rsidR="00937DB3" w:rsidRDefault="00937DB3" w:rsidP="00937DB3">
            <w:pPr>
              <w:pStyle w:val="NormalWeb"/>
              <w:spacing w:before="0" w:beforeAutospacing="0" w:after="0" w:afterAutospacing="0"/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  <w:t>By reviewer:</w:t>
            </w:r>
            <w:r w:rsidR="00701E94"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  <w:t xml:space="preserve"> [Name and/or Title]</w:t>
            </w:r>
          </w:p>
        </w:tc>
      </w:tr>
    </w:tbl>
    <w:p w14:paraId="220E9853" w14:textId="77777777" w:rsidR="00937DB3" w:rsidRDefault="00937DB3" w:rsidP="00937DB3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</w:p>
    <w:p w14:paraId="43732A97" w14:textId="17489F63" w:rsidR="00130EFA" w:rsidRPr="00937DB3" w:rsidRDefault="00130EFA" w:rsidP="00937DB3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  <w:r>
        <w:rPr>
          <w:lang w:val="en-GB" w:eastAsia="ja-JP"/>
        </w:rPr>
        <w:br w:type="page"/>
      </w:r>
    </w:p>
    <w:p w14:paraId="0CBD0887" w14:textId="39D72BDD" w:rsidR="00130EFA" w:rsidRPr="00130EFA" w:rsidRDefault="00937DB3" w:rsidP="00130EFA">
      <w:pPr>
        <w:rPr>
          <w:lang w:val="en-GB" w:eastAsia="ja-JP"/>
        </w:rPr>
      </w:pPr>
      <w:r w:rsidRPr="0046239E">
        <w:rPr>
          <w:rFonts w:ascii="IBM Plex Sans Text" w:hAnsi="IBM Plex Sans Text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EBA8F7C" wp14:editId="0C4CCECB">
            <wp:simplePos x="0" y="0"/>
            <wp:positionH relativeFrom="column">
              <wp:posOffset>-452673</wp:posOffset>
            </wp:positionH>
            <wp:positionV relativeFrom="page">
              <wp:posOffset>9444</wp:posOffset>
            </wp:positionV>
            <wp:extent cx="7797165" cy="10875010"/>
            <wp:effectExtent l="0" t="0" r="635" b="0"/>
            <wp:wrapNone/>
            <wp:docPr id="858735652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165" cy="1087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9DABA" w14:textId="77777777" w:rsidR="00077885" w:rsidRDefault="00077885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3FD2EC0E" w14:textId="1BCC70E4" w:rsidR="00077885" w:rsidRDefault="00077885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4C369065" w14:textId="30B62211" w:rsidR="00077885" w:rsidRDefault="00077885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7C482FF2" w14:textId="77777777" w:rsidR="00FC61FA" w:rsidRDefault="00FC61FA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644E4EB4" w14:textId="21404FA8" w:rsidR="00077885" w:rsidRDefault="00FC61FA" w:rsidP="00077885">
      <w:pPr>
        <w:jc w:val="center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r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  <w:br/>
      </w:r>
    </w:p>
    <w:p w14:paraId="6AB04557" w14:textId="46AB13DD" w:rsidR="005115A4" w:rsidRDefault="005115A4" w:rsidP="00077885">
      <w:pPr>
        <w:pStyle w:val="NormalWeb"/>
      </w:pPr>
    </w:p>
    <w:p w14:paraId="16595768" w14:textId="77777777" w:rsidR="00077885" w:rsidRDefault="00077885" w:rsidP="00077885">
      <w:pPr>
        <w:pStyle w:val="NormalWeb"/>
      </w:pPr>
    </w:p>
    <w:p w14:paraId="142B8BC7" w14:textId="77777777" w:rsidR="00077885" w:rsidRDefault="00077885" w:rsidP="00077885">
      <w:pPr>
        <w:pStyle w:val="NormalWeb"/>
      </w:pPr>
    </w:p>
    <w:p w14:paraId="7B2C7F98" w14:textId="77777777" w:rsidR="00077885" w:rsidRPr="00077885" w:rsidRDefault="00077885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3BFC6CCC" w14:textId="2B86EBD7" w:rsidR="00D05075" w:rsidRDefault="00D05075">
      <w:pPr>
        <w:rPr>
          <w:rFonts w:ascii="IBM Plex Sans Text" w:hAnsi="IBM Plex Sans Text" w:cs="Calibri"/>
          <w:color w:val="000000"/>
          <w:sz w:val="22"/>
          <w:szCs w:val="22"/>
        </w:rPr>
      </w:pPr>
    </w:p>
    <w:p w14:paraId="7DA1EBD8" w14:textId="7B2A961D" w:rsidR="00E03A4A" w:rsidRDefault="00E03A4A" w:rsidP="00E03A4A">
      <w:pPr>
        <w:pStyle w:val="NormalWeb"/>
        <w:spacing w:before="240" w:beforeAutospacing="0" w:after="240" w:afterAutospacing="0"/>
        <w:rPr>
          <w:rFonts w:ascii="IBM Plex Sans Text" w:hAnsi="IBM Plex Sans Text" w:cs="Calibri"/>
          <w:color w:val="000000"/>
          <w:sz w:val="22"/>
          <w:szCs w:val="22"/>
        </w:rPr>
      </w:pPr>
    </w:p>
    <w:p w14:paraId="4606C05E" w14:textId="77777777" w:rsidR="00952B30" w:rsidRPr="00E03A4A" w:rsidRDefault="00952B30" w:rsidP="00E03A4A">
      <w:pPr>
        <w:pStyle w:val="NormalWeb"/>
        <w:spacing w:before="240" w:beforeAutospacing="0" w:after="240" w:afterAutospacing="0"/>
        <w:rPr>
          <w:rFonts w:ascii="IBM Plex Sans Text" w:hAnsi="IBM Plex Sans Text"/>
        </w:rPr>
      </w:pPr>
    </w:p>
    <w:p w14:paraId="6840181D" w14:textId="0BAEC54C" w:rsidR="00E03A4A" w:rsidRDefault="00E03A4A" w:rsidP="00E03A4A"/>
    <w:p w14:paraId="0D365324" w14:textId="2E75E1A7" w:rsidR="00E03A4A" w:rsidRPr="00514C00" w:rsidRDefault="00E03A4A" w:rsidP="00E03A4A">
      <w:pPr>
        <w:spacing w:after="120"/>
        <w:rPr>
          <w:rFonts w:ascii="IBM Plex Sans Text" w:hAnsi="IBM Plex Sans Text" w:cs="Calibri"/>
          <w:b/>
          <w:bCs/>
          <w:color w:val="30206B"/>
          <w:sz w:val="48"/>
          <w:szCs w:val="48"/>
        </w:rPr>
      </w:pPr>
    </w:p>
    <w:p w14:paraId="0C3FD046" w14:textId="27744E38" w:rsidR="00514C00" w:rsidRPr="00952B30" w:rsidRDefault="00514C00">
      <w:pPr>
        <w:rPr>
          <w:rFonts w:ascii="IBM Plex Sans Text" w:hAnsi="IBM Plex Sans Text"/>
        </w:rPr>
      </w:pPr>
    </w:p>
    <w:sectPr w:rsidR="00514C00" w:rsidRPr="00952B30" w:rsidSect="00130EFA">
      <w:headerReference w:type="default" r:id="rId10"/>
      <w:pgSz w:w="11906" w:h="16838"/>
      <w:pgMar w:top="742" w:right="720" w:bottom="72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43C35" w14:textId="77777777" w:rsidR="00E11ABC" w:rsidRDefault="00E11ABC" w:rsidP="00A0706E">
      <w:r>
        <w:separator/>
      </w:r>
    </w:p>
  </w:endnote>
  <w:endnote w:type="continuationSeparator" w:id="0">
    <w:p w14:paraId="4947496A" w14:textId="77777777" w:rsidR="00E11ABC" w:rsidRDefault="00E11ABC" w:rsidP="00A0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ans Text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E24E" w14:textId="77777777" w:rsidR="00E11ABC" w:rsidRDefault="00E11ABC" w:rsidP="00A0706E">
      <w:r>
        <w:separator/>
      </w:r>
    </w:p>
  </w:footnote>
  <w:footnote w:type="continuationSeparator" w:id="0">
    <w:p w14:paraId="165838D4" w14:textId="77777777" w:rsidR="00E11ABC" w:rsidRDefault="00E11ABC" w:rsidP="00A0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75C2" w14:textId="77777777" w:rsidR="00A0706E" w:rsidRDefault="00A0706E">
    <w:pPr>
      <w:pStyle w:val="Header"/>
    </w:pPr>
  </w:p>
  <w:p w14:paraId="51919A5B" w14:textId="77777777" w:rsidR="00DC5E85" w:rsidRDefault="00DC5E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3410"/>
    <w:multiLevelType w:val="hybridMultilevel"/>
    <w:tmpl w:val="C0286044"/>
    <w:lvl w:ilvl="0" w:tplc="1C4E5C2E">
      <w:start w:val="3822"/>
      <w:numFmt w:val="bullet"/>
      <w:lvlText w:val="-"/>
      <w:lvlJc w:val="left"/>
      <w:pPr>
        <w:ind w:left="720" w:hanging="360"/>
      </w:pPr>
      <w:rPr>
        <w:rFonts w:ascii="IBM Plex Sans Text" w:eastAsia="Times New Roman" w:hAnsi="IBM Plex Sans Tex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9A8"/>
    <w:multiLevelType w:val="hybridMultilevel"/>
    <w:tmpl w:val="C778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54699"/>
    <w:multiLevelType w:val="hybridMultilevel"/>
    <w:tmpl w:val="4C745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7477C"/>
    <w:multiLevelType w:val="hybridMultilevel"/>
    <w:tmpl w:val="FC447510"/>
    <w:lvl w:ilvl="0" w:tplc="D1D8F022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392870"/>
        <w:sz w:val="24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EA784F"/>
    <w:multiLevelType w:val="hybridMultilevel"/>
    <w:tmpl w:val="9D58C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711D4"/>
    <w:multiLevelType w:val="hybridMultilevel"/>
    <w:tmpl w:val="4A40D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5356A"/>
    <w:multiLevelType w:val="hybridMultilevel"/>
    <w:tmpl w:val="C95A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D5874"/>
    <w:multiLevelType w:val="hybridMultilevel"/>
    <w:tmpl w:val="377AB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158CE"/>
    <w:multiLevelType w:val="hybridMultilevel"/>
    <w:tmpl w:val="167AC2C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39287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5746B5"/>
    <w:multiLevelType w:val="hybridMultilevel"/>
    <w:tmpl w:val="9444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F2ECE"/>
    <w:multiLevelType w:val="hybridMultilevel"/>
    <w:tmpl w:val="B62A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03858">
    <w:abstractNumId w:val="0"/>
  </w:num>
  <w:num w:numId="2" w16cid:durableId="182327558">
    <w:abstractNumId w:val="1"/>
  </w:num>
  <w:num w:numId="3" w16cid:durableId="973027506">
    <w:abstractNumId w:val="6"/>
  </w:num>
  <w:num w:numId="4" w16cid:durableId="60175185">
    <w:abstractNumId w:val="9"/>
  </w:num>
  <w:num w:numId="5" w16cid:durableId="955060567">
    <w:abstractNumId w:val="3"/>
  </w:num>
  <w:num w:numId="6" w16cid:durableId="744836841">
    <w:abstractNumId w:val="8"/>
  </w:num>
  <w:num w:numId="7" w16cid:durableId="162355734">
    <w:abstractNumId w:val="7"/>
  </w:num>
  <w:num w:numId="8" w16cid:durableId="1293638086">
    <w:abstractNumId w:val="5"/>
  </w:num>
  <w:num w:numId="9" w16cid:durableId="1908221258">
    <w:abstractNumId w:val="2"/>
  </w:num>
  <w:num w:numId="10" w16cid:durableId="1583030416">
    <w:abstractNumId w:val="10"/>
  </w:num>
  <w:num w:numId="11" w16cid:durableId="1025986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0"/>
    <w:rsid w:val="000003F5"/>
    <w:rsid w:val="00077885"/>
    <w:rsid w:val="000D2329"/>
    <w:rsid w:val="000D418F"/>
    <w:rsid w:val="00130EFA"/>
    <w:rsid w:val="00160697"/>
    <w:rsid w:val="00170ACB"/>
    <w:rsid w:val="001D7153"/>
    <w:rsid w:val="001F6A2C"/>
    <w:rsid w:val="002471C7"/>
    <w:rsid w:val="0026481D"/>
    <w:rsid w:val="00283907"/>
    <w:rsid w:val="0034319B"/>
    <w:rsid w:val="00365D94"/>
    <w:rsid w:val="003817CE"/>
    <w:rsid w:val="003F1741"/>
    <w:rsid w:val="00444117"/>
    <w:rsid w:val="0046329A"/>
    <w:rsid w:val="004D3161"/>
    <w:rsid w:val="004D7FD3"/>
    <w:rsid w:val="005115A4"/>
    <w:rsid w:val="00514C00"/>
    <w:rsid w:val="00520CE4"/>
    <w:rsid w:val="00526478"/>
    <w:rsid w:val="00540FC6"/>
    <w:rsid w:val="00554920"/>
    <w:rsid w:val="00570E86"/>
    <w:rsid w:val="005C1D2F"/>
    <w:rsid w:val="005C79DF"/>
    <w:rsid w:val="00671709"/>
    <w:rsid w:val="00693549"/>
    <w:rsid w:val="00701E94"/>
    <w:rsid w:val="007071EF"/>
    <w:rsid w:val="00732C07"/>
    <w:rsid w:val="00734BF4"/>
    <w:rsid w:val="00736A97"/>
    <w:rsid w:val="007A37C7"/>
    <w:rsid w:val="007B5282"/>
    <w:rsid w:val="007E180D"/>
    <w:rsid w:val="007F50A7"/>
    <w:rsid w:val="00832FAA"/>
    <w:rsid w:val="00835AEF"/>
    <w:rsid w:val="00865F0F"/>
    <w:rsid w:val="008A2995"/>
    <w:rsid w:val="008D4DBD"/>
    <w:rsid w:val="00937DB3"/>
    <w:rsid w:val="009524A2"/>
    <w:rsid w:val="00952B30"/>
    <w:rsid w:val="009F79CF"/>
    <w:rsid w:val="00A0706E"/>
    <w:rsid w:val="00A07A67"/>
    <w:rsid w:val="00A21071"/>
    <w:rsid w:val="00AC1CD0"/>
    <w:rsid w:val="00B42278"/>
    <w:rsid w:val="00B50451"/>
    <w:rsid w:val="00C35D5B"/>
    <w:rsid w:val="00C81166"/>
    <w:rsid w:val="00CB7BFE"/>
    <w:rsid w:val="00D05075"/>
    <w:rsid w:val="00D10822"/>
    <w:rsid w:val="00D45F17"/>
    <w:rsid w:val="00D57945"/>
    <w:rsid w:val="00D84DDE"/>
    <w:rsid w:val="00DC5E85"/>
    <w:rsid w:val="00DF2BF6"/>
    <w:rsid w:val="00E03A4A"/>
    <w:rsid w:val="00E11ABC"/>
    <w:rsid w:val="00E14172"/>
    <w:rsid w:val="00E825EF"/>
    <w:rsid w:val="00E9520F"/>
    <w:rsid w:val="00EB1AB4"/>
    <w:rsid w:val="00ED0D59"/>
    <w:rsid w:val="00FB0640"/>
    <w:rsid w:val="00F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0E65"/>
  <w15:chartTrackingRefBased/>
  <w15:docId w15:val="{9C0DCAF2-DF44-324D-9FAC-2473434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4A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885"/>
    <w:pPr>
      <w:shd w:val="clear" w:color="auto" w:fill="EDEDED" w:themeFill="accent3" w:themeFillTint="33"/>
      <w:spacing w:before="240" w:after="100"/>
      <w:outlineLvl w:val="1"/>
    </w:pPr>
    <w:rPr>
      <w:rFonts w:asciiTheme="minorHAnsi" w:eastAsiaTheme="minorEastAsia" w:hAnsiTheme="minorHAnsi" w:cstheme="minorBidi"/>
      <w:b/>
      <w:color w:val="30206B"/>
      <w:sz w:val="20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4C0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F50A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70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06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70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06E"/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A0706E"/>
    <w:rPr>
      <w:rFonts w:eastAsiaTheme="minorEastAsia"/>
      <w:sz w:val="22"/>
      <w:szCs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77885"/>
    <w:rPr>
      <w:rFonts w:eastAsiaTheme="minorEastAsia"/>
      <w:b/>
      <w:color w:val="30206B"/>
      <w:sz w:val="20"/>
      <w:szCs w:val="22"/>
      <w:shd w:val="clear" w:color="auto" w:fill="EDEDED" w:themeFill="accent3" w:themeFillTint="33"/>
      <w:lang w:val="en-GB" w:eastAsia="ja-JP"/>
    </w:rPr>
  </w:style>
  <w:style w:type="table" w:styleId="TableGrid">
    <w:name w:val="Table Grid"/>
    <w:basedOn w:val="TableNormal"/>
    <w:uiPriority w:val="39"/>
    <w:rsid w:val="00937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platform/?utm_source=resource&amp;utm_medium=resource&amp;utm_campaign=templates&amp;utm_content=templa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5D651-B56E-9445-AEC3-DD0137F0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2023-04-12T12:39:00Z</cp:lastPrinted>
  <dcterms:created xsi:type="dcterms:W3CDTF">2023-10-31T10:12:00Z</dcterms:created>
  <dcterms:modified xsi:type="dcterms:W3CDTF">2024-02-09T10:12:00Z</dcterms:modified>
</cp:coreProperties>
</file>